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91AA0" w14:textId="1CC0AE8E" w:rsidR="000B3D49" w:rsidRPr="000B3D49" w:rsidRDefault="000B3D49" w:rsidP="000B3D49">
      <w:pPr>
        <w:jc w:val="center"/>
        <w:rPr>
          <w:rFonts w:ascii="Calibri Light" w:hAnsi="Calibri Light" w:cs="Calibri Light"/>
          <w:lang w:val="en-US"/>
        </w:rPr>
      </w:pPr>
      <w:r w:rsidRPr="000B3D49">
        <w:rPr>
          <w:rFonts w:ascii="Calibri Light" w:hAnsi="Calibri Light" w:cs="Calibri Light"/>
          <w:noProof/>
          <w:lang w:val="en-US"/>
        </w:rPr>
        <w:drawing>
          <wp:inline distT="0" distB="0" distL="0" distR="0" wp14:anchorId="26F52FB7" wp14:editId="6E3352EC">
            <wp:extent cx="1250506" cy="1256727"/>
            <wp:effectExtent l="0" t="0" r="698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0506" cy="1256727"/>
                    </a:xfrm>
                    <a:prstGeom prst="rect">
                      <a:avLst/>
                    </a:prstGeom>
                  </pic:spPr>
                </pic:pic>
              </a:graphicData>
            </a:graphic>
          </wp:inline>
        </w:drawing>
      </w:r>
    </w:p>
    <w:p w14:paraId="2C1A3300" w14:textId="77777777" w:rsidR="000B3D49" w:rsidRPr="000B3D49" w:rsidRDefault="000B3D49" w:rsidP="000B3D49">
      <w:pPr>
        <w:jc w:val="center"/>
        <w:rPr>
          <w:rFonts w:ascii="Calibri Light" w:hAnsi="Calibri Light" w:cs="Calibri Light"/>
          <w:lang w:val="en-US"/>
        </w:rPr>
      </w:pPr>
    </w:p>
    <w:p w14:paraId="66C27DDC" w14:textId="78362957" w:rsidR="00D21DBD" w:rsidRPr="000B3D49" w:rsidRDefault="00E34DBF" w:rsidP="000B3D49">
      <w:pPr>
        <w:jc w:val="center"/>
        <w:rPr>
          <w:rFonts w:ascii="Calibri Light" w:hAnsi="Calibri Light" w:cs="Calibri Light"/>
          <w:b/>
          <w:bCs/>
          <w:sz w:val="44"/>
          <w:szCs w:val="44"/>
          <w:lang w:val="en-US"/>
        </w:rPr>
      </w:pPr>
      <w:r>
        <w:rPr>
          <w:rFonts w:ascii="Calibri Light" w:hAnsi="Calibri Light" w:cs="Calibri Light"/>
          <w:b/>
          <w:bCs/>
          <w:sz w:val="44"/>
          <w:szCs w:val="44"/>
          <w:lang w:val="en-US"/>
        </w:rPr>
        <w:t>GRIFFITH EX SERVICEMEN’S CLUB</w:t>
      </w:r>
    </w:p>
    <w:p w14:paraId="3985A38E" w14:textId="32C735E7" w:rsidR="000B3D49" w:rsidRPr="000B3D49" w:rsidRDefault="000B3D49" w:rsidP="000B3D49">
      <w:pPr>
        <w:jc w:val="center"/>
        <w:rPr>
          <w:rFonts w:ascii="Calibri Light" w:hAnsi="Calibri Light" w:cs="Calibri Light"/>
          <w:lang w:val="en-US"/>
        </w:rPr>
      </w:pPr>
    </w:p>
    <w:p w14:paraId="1F6BA654" w14:textId="77777777" w:rsidR="000B3D49" w:rsidRPr="000B3D49" w:rsidRDefault="000B3D49" w:rsidP="000B3D49">
      <w:pPr>
        <w:jc w:val="center"/>
        <w:rPr>
          <w:rFonts w:ascii="Calibri Light" w:hAnsi="Calibri Light" w:cs="Calibri Light"/>
          <w:lang w:val="en-US"/>
        </w:rPr>
      </w:pPr>
    </w:p>
    <w:p w14:paraId="3E6C00D8" w14:textId="12D70F48" w:rsidR="000B3D49" w:rsidRPr="000B3D49" w:rsidRDefault="000B3D49" w:rsidP="000B3D49">
      <w:pPr>
        <w:jc w:val="center"/>
        <w:rPr>
          <w:rFonts w:ascii="Calibri Light" w:hAnsi="Calibri Light" w:cs="Calibri Light"/>
          <w:b/>
          <w:bCs/>
          <w:sz w:val="56"/>
          <w:szCs w:val="56"/>
          <w:lang w:val="en-US"/>
        </w:rPr>
      </w:pPr>
      <w:r w:rsidRPr="000B3D49">
        <w:rPr>
          <w:rFonts w:ascii="Calibri Light" w:hAnsi="Calibri Light" w:cs="Calibri Light"/>
          <w:b/>
          <w:bCs/>
          <w:sz w:val="56"/>
          <w:szCs w:val="56"/>
          <w:lang w:val="en-US"/>
        </w:rPr>
        <w:t>GAMING PLAN OF MANAGEMENT</w:t>
      </w:r>
    </w:p>
    <w:p w14:paraId="5F71FB6C" w14:textId="77777777" w:rsidR="000B3D49" w:rsidRPr="000B3D49" w:rsidRDefault="000B3D49" w:rsidP="000B3D49">
      <w:pPr>
        <w:jc w:val="center"/>
        <w:rPr>
          <w:rFonts w:ascii="Calibri Light" w:hAnsi="Calibri Light" w:cs="Calibri Light"/>
          <w:sz w:val="40"/>
          <w:szCs w:val="40"/>
          <w:lang w:val="en-US"/>
        </w:rPr>
      </w:pPr>
    </w:p>
    <w:p w14:paraId="23C575CA" w14:textId="69448060" w:rsidR="000B3D49" w:rsidRPr="000B3D49" w:rsidRDefault="000B3D49">
      <w:pPr>
        <w:rPr>
          <w:rFonts w:ascii="Calibri Light" w:hAnsi="Calibri Light" w:cs="Calibri Light"/>
          <w:lang w:val="en-US"/>
        </w:rPr>
      </w:pPr>
    </w:p>
    <w:tbl>
      <w:tblPr>
        <w:tblStyle w:val="TableGrid"/>
        <w:tblW w:w="0" w:type="auto"/>
        <w:tblLook w:val="04A0" w:firstRow="1" w:lastRow="0" w:firstColumn="1" w:lastColumn="0" w:noHBand="0" w:noVBand="1"/>
      </w:tblPr>
      <w:tblGrid>
        <w:gridCol w:w="2254"/>
        <w:gridCol w:w="2254"/>
        <w:gridCol w:w="2254"/>
        <w:gridCol w:w="2254"/>
      </w:tblGrid>
      <w:tr w:rsidR="000B3D49" w:rsidRPr="000B3D49" w14:paraId="26115F78" w14:textId="77777777" w:rsidTr="000B3D49">
        <w:tc>
          <w:tcPr>
            <w:tcW w:w="2254" w:type="dxa"/>
          </w:tcPr>
          <w:p w14:paraId="57FE064F" w14:textId="7D4AE4CD" w:rsidR="000B3D49" w:rsidRPr="000B3D49" w:rsidRDefault="000B3D49" w:rsidP="000B3D49">
            <w:pPr>
              <w:jc w:val="center"/>
              <w:rPr>
                <w:rFonts w:ascii="Calibri Light" w:hAnsi="Calibri Light" w:cs="Calibri Light"/>
                <w:b/>
                <w:bCs/>
                <w:sz w:val="24"/>
                <w:szCs w:val="24"/>
                <w:lang w:val="en-US"/>
              </w:rPr>
            </w:pPr>
            <w:r w:rsidRPr="000B3D49">
              <w:rPr>
                <w:rFonts w:ascii="Calibri Light" w:hAnsi="Calibri Light" w:cs="Calibri Light"/>
                <w:b/>
                <w:bCs/>
                <w:sz w:val="24"/>
                <w:szCs w:val="24"/>
                <w:lang w:val="en-US"/>
              </w:rPr>
              <w:t>Version</w:t>
            </w:r>
          </w:p>
        </w:tc>
        <w:tc>
          <w:tcPr>
            <w:tcW w:w="2254" w:type="dxa"/>
          </w:tcPr>
          <w:p w14:paraId="4744E894" w14:textId="7BCB14B6" w:rsidR="000B3D49" w:rsidRPr="000B3D49" w:rsidRDefault="000B3D49" w:rsidP="000B3D49">
            <w:pPr>
              <w:jc w:val="center"/>
              <w:rPr>
                <w:rFonts w:ascii="Calibri Light" w:hAnsi="Calibri Light" w:cs="Calibri Light"/>
                <w:b/>
                <w:bCs/>
                <w:sz w:val="24"/>
                <w:szCs w:val="24"/>
                <w:lang w:val="en-US"/>
              </w:rPr>
            </w:pPr>
            <w:r w:rsidRPr="000B3D49">
              <w:rPr>
                <w:rFonts w:ascii="Calibri Light" w:hAnsi="Calibri Light" w:cs="Calibri Light"/>
                <w:b/>
                <w:bCs/>
                <w:sz w:val="24"/>
                <w:szCs w:val="24"/>
                <w:lang w:val="en-US"/>
              </w:rPr>
              <w:t>Date</w:t>
            </w:r>
          </w:p>
        </w:tc>
        <w:tc>
          <w:tcPr>
            <w:tcW w:w="2254" w:type="dxa"/>
          </w:tcPr>
          <w:p w14:paraId="399B547A" w14:textId="27B7B149" w:rsidR="000B3D49" w:rsidRPr="000B3D49" w:rsidRDefault="000B3D49" w:rsidP="000B3D49">
            <w:pPr>
              <w:jc w:val="center"/>
              <w:rPr>
                <w:rFonts w:ascii="Calibri Light" w:hAnsi="Calibri Light" w:cs="Calibri Light"/>
                <w:b/>
                <w:bCs/>
                <w:sz w:val="24"/>
                <w:szCs w:val="24"/>
                <w:lang w:val="en-US"/>
              </w:rPr>
            </w:pPr>
            <w:r w:rsidRPr="000B3D49">
              <w:rPr>
                <w:rFonts w:ascii="Calibri Light" w:hAnsi="Calibri Light" w:cs="Calibri Light"/>
                <w:b/>
                <w:bCs/>
                <w:sz w:val="24"/>
                <w:szCs w:val="24"/>
                <w:lang w:val="en-US"/>
              </w:rPr>
              <w:t>Approved By</w:t>
            </w:r>
          </w:p>
        </w:tc>
        <w:tc>
          <w:tcPr>
            <w:tcW w:w="2254" w:type="dxa"/>
          </w:tcPr>
          <w:p w14:paraId="17049694" w14:textId="1D9D7394" w:rsidR="000B3D49" w:rsidRPr="000B3D49" w:rsidRDefault="000B3D49" w:rsidP="000B3D49">
            <w:pPr>
              <w:jc w:val="center"/>
              <w:rPr>
                <w:rFonts w:ascii="Calibri Light" w:hAnsi="Calibri Light" w:cs="Calibri Light"/>
                <w:b/>
                <w:bCs/>
                <w:sz w:val="24"/>
                <w:szCs w:val="24"/>
                <w:lang w:val="en-US"/>
              </w:rPr>
            </w:pPr>
            <w:r w:rsidRPr="000B3D49">
              <w:rPr>
                <w:rFonts w:ascii="Calibri Light" w:hAnsi="Calibri Light" w:cs="Calibri Light"/>
                <w:b/>
                <w:bCs/>
                <w:sz w:val="24"/>
                <w:szCs w:val="24"/>
                <w:lang w:val="en-US"/>
              </w:rPr>
              <w:t>Next Review Date</w:t>
            </w:r>
          </w:p>
        </w:tc>
      </w:tr>
      <w:tr w:rsidR="000B3D49" w:rsidRPr="000B3D49" w14:paraId="4B95405C" w14:textId="77777777" w:rsidTr="000B3D49">
        <w:tc>
          <w:tcPr>
            <w:tcW w:w="2254" w:type="dxa"/>
          </w:tcPr>
          <w:p w14:paraId="555BF5C3" w14:textId="4E2DD5A9" w:rsidR="000B3D49" w:rsidRPr="000B3D49" w:rsidRDefault="000B3D49" w:rsidP="000B3D49">
            <w:pPr>
              <w:jc w:val="center"/>
              <w:rPr>
                <w:rFonts w:ascii="Calibri Light" w:hAnsi="Calibri Light" w:cs="Calibri Light"/>
                <w:sz w:val="24"/>
                <w:szCs w:val="24"/>
                <w:lang w:val="en-US"/>
              </w:rPr>
            </w:pPr>
            <w:r w:rsidRPr="000B3D49">
              <w:rPr>
                <w:rFonts w:ascii="Calibri Light" w:hAnsi="Calibri Light" w:cs="Calibri Light"/>
                <w:sz w:val="24"/>
                <w:szCs w:val="24"/>
                <w:lang w:val="en-US"/>
              </w:rPr>
              <w:t>1.0</w:t>
            </w:r>
          </w:p>
        </w:tc>
        <w:tc>
          <w:tcPr>
            <w:tcW w:w="2254" w:type="dxa"/>
          </w:tcPr>
          <w:p w14:paraId="43F02643" w14:textId="36B4B22E" w:rsidR="000B3D49" w:rsidRPr="000B3D49" w:rsidRDefault="000B3D49" w:rsidP="000B3D49">
            <w:pPr>
              <w:jc w:val="center"/>
              <w:rPr>
                <w:rFonts w:ascii="Calibri Light" w:hAnsi="Calibri Light" w:cs="Calibri Light"/>
                <w:sz w:val="24"/>
                <w:szCs w:val="24"/>
                <w:lang w:val="en-US"/>
              </w:rPr>
            </w:pPr>
            <w:r w:rsidRPr="000B3D49">
              <w:rPr>
                <w:rFonts w:ascii="Calibri Light" w:hAnsi="Calibri Light" w:cs="Calibri Light"/>
                <w:sz w:val="24"/>
                <w:szCs w:val="24"/>
                <w:lang w:val="en-US"/>
              </w:rPr>
              <w:t>August 25</w:t>
            </w:r>
          </w:p>
        </w:tc>
        <w:tc>
          <w:tcPr>
            <w:tcW w:w="2254" w:type="dxa"/>
          </w:tcPr>
          <w:p w14:paraId="6EF8ABCF" w14:textId="0082F4AF" w:rsidR="000B3D49" w:rsidRPr="000B3D49" w:rsidRDefault="000B3D49" w:rsidP="000B3D49">
            <w:pPr>
              <w:jc w:val="center"/>
              <w:rPr>
                <w:rFonts w:ascii="Calibri Light" w:hAnsi="Calibri Light" w:cs="Calibri Light"/>
                <w:sz w:val="24"/>
                <w:szCs w:val="24"/>
                <w:lang w:val="en-US"/>
              </w:rPr>
            </w:pPr>
            <w:r w:rsidRPr="000B3D49">
              <w:rPr>
                <w:rFonts w:ascii="Calibri Light" w:hAnsi="Calibri Light" w:cs="Calibri Light"/>
                <w:sz w:val="24"/>
                <w:szCs w:val="24"/>
                <w:lang w:val="en-US"/>
              </w:rPr>
              <w:t>Kahlia Miles</w:t>
            </w:r>
          </w:p>
        </w:tc>
        <w:tc>
          <w:tcPr>
            <w:tcW w:w="2254" w:type="dxa"/>
          </w:tcPr>
          <w:p w14:paraId="54E40B60" w14:textId="3644E8DA" w:rsidR="000B3D49" w:rsidRPr="000B3D49" w:rsidRDefault="000B3D49" w:rsidP="000B3D49">
            <w:pPr>
              <w:jc w:val="center"/>
              <w:rPr>
                <w:rFonts w:ascii="Calibri Light" w:hAnsi="Calibri Light" w:cs="Calibri Light"/>
                <w:sz w:val="24"/>
                <w:szCs w:val="24"/>
                <w:lang w:val="en-US"/>
              </w:rPr>
            </w:pPr>
            <w:r w:rsidRPr="000B3D49">
              <w:rPr>
                <w:rFonts w:ascii="Calibri Light" w:hAnsi="Calibri Light" w:cs="Calibri Light"/>
                <w:sz w:val="24"/>
                <w:szCs w:val="24"/>
                <w:lang w:val="en-US"/>
              </w:rPr>
              <w:t>August 26</w:t>
            </w:r>
          </w:p>
        </w:tc>
      </w:tr>
    </w:tbl>
    <w:p w14:paraId="03FDD359" w14:textId="7FD89BF6" w:rsidR="000B3D49" w:rsidRPr="000B3D49" w:rsidRDefault="000B3D49">
      <w:pPr>
        <w:rPr>
          <w:rFonts w:ascii="Calibri Light" w:hAnsi="Calibri Light" w:cs="Calibri Light"/>
          <w:lang w:val="en-US"/>
        </w:rPr>
      </w:pPr>
    </w:p>
    <w:p w14:paraId="33E41618" w14:textId="50305595" w:rsidR="000B3D49" w:rsidRPr="000B3D49" w:rsidRDefault="000B3D49">
      <w:pPr>
        <w:rPr>
          <w:rFonts w:ascii="Calibri Light" w:hAnsi="Calibri Light" w:cs="Calibri Light"/>
          <w:lang w:val="en-US"/>
        </w:rPr>
      </w:pPr>
      <w:r w:rsidRPr="000B3D49">
        <w:rPr>
          <w:rFonts w:ascii="Calibri Light" w:hAnsi="Calibri Light" w:cs="Calibri Light"/>
          <w:lang w:val="en-US"/>
        </w:rPr>
        <w:br w:type="page"/>
      </w:r>
    </w:p>
    <w:sdt>
      <w:sdtPr>
        <w:rPr>
          <w:rFonts w:asciiTheme="minorHAnsi" w:eastAsiaTheme="minorHAnsi" w:hAnsiTheme="minorHAnsi" w:cstheme="minorBidi"/>
          <w:color w:val="auto"/>
          <w:sz w:val="22"/>
          <w:szCs w:val="22"/>
          <w:lang w:val="en-AU"/>
        </w:rPr>
        <w:id w:val="-1771076313"/>
        <w:docPartObj>
          <w:docPartGallery w:val="Table of Contents"/>
          <w:docPartUnique/>
        </w:docPartObj>
      </w:sdtPr>
      <w:sdtEndPr>
        <w:rPr>
          <w:b/>
          <w:bCs/>
          <w:noProof/>
        </w:rPr>
      </w:sdtEndPr>
      <w:sdtContent>
        <w:p w14:paraId="001B29F8" w14:textId="7161AD09" w:rsidR="00C71E1B" w:rsidRDefault="00C71E1B">
          <w:pPr>
            <w:pStyle w:val="TOCHeading"/>
          </w:pPr>
          <w:r>
            <w:t>Contents</w:t>
          </w:r>
        </w:p>
        <w:p w14:paraId="12AA1109" w14:textId="3460FAE4" w:rsidR="00DD6F34" w:rsidRDefault="00C71E1B">
          <w:pPr>
            <w:pStyle w:val="TOC1"/>
            <w:tabs>
              <w:tab w:val="left" w:pos="440"/>
              <w:tab w:val="right" w:leader="dot" w:pos="9288"/>
            </w:tabs>
            <w:rPr>
              <w:rFonts w:eastAsiaTheme="minorEastAsia"/>
              <w:noProof/>
              <w:lang w:eastAsia="en-AU"/>
            </w:rPr>
          </w:pPr>
          <w:r>
            <w:fldChar w:fldCharType="begin"/>
          </w:r>
          <w:r>
            <w:instrText xml:space="preserve"> TOC \o "1-3" \h \z \u </w:instrText>
          </w:r>
          <w:r>
            <w:fldChar w:fldCharType="separate"/>
          </w:r>
          <w:hyperlink w:anchor="_Toc206670912" w:history="1">
            <w:r w:rsidR="00DD6F34" w:rsidRPr="00A84576">
              <w:rPr>
                <w:rStyle w:val="Hyperlink"/>
                <w:noProof/>
              </w:rPr>
              <w:t>1.</w:t>
            </w:r>
            <w:r w:rsidR="00DD6F34">
              <w:rPr>
                <w:rFonts w:eastAsiaTheme="minorEastAsia"/>
                <w:noProof/>
                <w:lang w:eastAsia="en-AU"/>
              </w:rPr>
              <w:tab/>
            </w:r>
            <w:r w:rsidR="00DD6F34" w:rsidRPr="00A84576">
              <w:rPr>
                <w:rStyle w:val="Hyperlink"/>
                <w:noProof/>
              </w:rPr>
              <w:t>INTRODUCTION</w:t>
            </w:r>
            <w:r w:rsidR="00DD6F34">
              <w:rPr>
                <w:noProof/>
                <w:webHidden/>
              </w:rPr>
              <w:tab/>
            </w:r>
            <w:r w:rsidR="00DD6F34">
              <w:rPr>
                <w:noProof/>
                <w:webHidden/>
              </w:rPr>
              <w:fldChar w:fldCharType="begin"/>
            </w:r>
            <w:r w:rsidR="00DD6F34">
              <w:rPr>
                <w:noProof/>
                <w:webHidden/>
              </w:rPr>
              <w:instrText xml:space="preserve"> PAGEREF _Toc206670912 \h </w:instrText>
            </w:r>
            <w:r w:rsidR="00DD6F34">
              <w:rPr>
                <w:noProof/>
                <w:webHidden/>
              </w:rPr>
            </w:r>
            <w:r w:rsidR="00DD6F34">
              <w:rPr>
                <w:noProof/>
                <w:webHidden/>
              </w:rPr>
              <w:fldChar w:fldCharType="separate"/>
            </w:r>
            <w:r w:rsidR="00DD6F34">
              <w:rPr>
                <w:noProof/>
                <w:webHidden/>
              </w:rPr>
              <w:t>3</w:t>
            </w:r>
            <w:r w:rsidR="00DD6F34">
              <w:rPr>
                <w:noProof/>
                <w:webHidden/>
              </w:rPr>
              <w:fldChar w:fldCharType="end"/>
            </w:r>
          </w:hyperlink>
        </w:p>
        <w:p w14:paraId="215C4164" w14:textId="211F1784" w:rsidR="00DD6F34" w:rsidRDefault="00DD6F34">
          <w:pPr>
            <w:pStyle w:val="TOC1"/>
            <w:tabs>
              <w:tab w:val="left" w:pos="440"/>
              <w:tab w:val="right" w:leader="dot" w:pos="9288"/>
            </w:tabs>
            <w:rPr>
              <w:rFonts w:eastAsiaTheme="minorEastAsia"/>
              <w:noProof/>
              <w:lang w:eastAsia="en-AU"/>
            </w:rPr>
          </w:pPr>
          <w:hyperlink w:anchor="_Toc206670913" w:history="1">
            <w:r w:rsidRPr="00A84576">
              <w:rPr>
                <w:rStyle w:val="Hyperlink"/>
                <w:noProof/>
              </w:rPr>
              <w:t>2.</w:t>
            </w:r>
            <w:r>
              <w:rPr>
                <w:rFonts w:eastAsiaTheme="minorEastAsia"/>
                <w:noProof/>
                <w:lang w:eastAsia="en-AU"/>
              </w:rPr>
              <w:tab/>
            </w:r>
            <w:r w:rsidRPr="00A84576">
              <w:rPr>
                <w:rStyle w:val="Hyperlink"/>
                <w:noProof/>
              </w:rPr>
              <w:t>CLUB SAFE MEMBER</w:t>
            </w:r>
            <w:r>
              <w:rPr>
                <w:noProof/>
                <w:webHidden/>
              </w:rPr>
              <w:tab/>
            </w:r>
            <w:r>
              <w:rPr>
                <w:noProof/>
                <w:webHidden/>
              </w:rPr>
              <w:fldChar w:fldCharType="begin"/>
            </w:r>
            <w:r>
              <w:rPr>
                <w:noProof/>
                <w:webHidden/>
              </w:rPr>
              <w:instrText xml:space="preserve"> PAGEREF _Toc206670913 \h </w:instrText>
            </w:r>
            <w:r>
              <w:rPr>
                <w:noProof/>
                <w:webHidden/>
              </w:rPr>
            </w:r>
            <w:r>
              <w:rPr>
                <w:noProof/>
                <w:webHidden/>
              </w:rPr>
              <w:fldChar w:fldCharType="separate"/>
            </w:r>
            <w:r>
              <w:rPr>
                <w:noProof/>
                <w:webHidden/>
              </w:rPr>
              <w:t>3</w:t>
            </w:r>
            <w:r>
              <w:rPr>
                <w:noProof/>
                <w:webHidden/>
              </w:rPr>
              <w:fldChar w:fldCharType="end"/>
            </w:r>
          </w:hyperlink>
        </w:p>
        <w:p w14:paraId="6B4558DD" w14:textId="4421FC11" w:rsidR="00DD6F34" w:rsidRDefault="00DD6F34">
          <w:pPr>
            <w:pStyle w:val="TOC1"/>
            <w:tabs>
              <w:tab w:val="left" w:pos="440"/>
              <w:tab w:val="right" w:leader="dot" w:pos="9288"/>
            </w:tabs>
            <w:rPr>
              <w:rFonts w:eastAsiaTheme="minorEastAsia"/>
              <w:noProof/>
              <w:lang w:eastAsia="en-AU"/>
            </w:rPr>
          </w:pPr>
          <w:hyperlink w:anchor="_Toc206670914" w:history="1">
            <w:r w:rsidRPr="00A84576">
              <w:rPr>
                <w:rStyle w:val="Hyperlink"/>
                <w:noProof/>
              </w:rPr>
              <w:t>3.</w:t>
            </w:r>
            <w:r>
              <w:rPr>
                <w:rFonts w:eastAsiaTheme="minorEastAsia"/>
                <w:noProof/>
                <w:lang w:eastAsia="en-AU"/>
              </w:rPr>
              <w:tab/>
            </w:r>
            <w:r w:rsidRPr="00A84576">
              <w:rPr>
                <w:rStyle w:val="Hyperlink"/>
                <w:noProof/>
              </w:rPr>
              <w:t>OUR VENUE</w:t>
            </w:r>
            <w:r>
              <w:rPr>
                <w:noProof/>
                <w:webHidden/>
              </w:rPr>
              <w:tab/>
            </w:r>
            <w:r>
              <w:rPr>
                <w:noProof/>
                <w:webHidden/>
              </w:rPr>
              <w:fldChar w:fldCharType="begin"/>
            </w:r>
            <w:r>
              <w:rPr>
                <w:noProof/>
                <w:webHidden/>
              </w:rPr>
              <w:instrText xml:space="preserve"> PAGEREF _Toc206670914 \h </w:instrText>
            </w:r>
            <w:r>
              <w:rPr>
                <w:noProof/>
                <w:webHidden/>
              </w:rPr>
            </w:r>
            <w:r>
              <w:rPr>
                <w:noProof/>
                <w:webHidden/>
              </w:rPr>
              <w:fldChar w:fldCharType="separate"/>
            </w:r>
            <w:r>
              <w:rPr>
                <w:noProof/>
                <w:webHidden/>
              </w:rPr>
              <w:t>3</w:t>
            </w:r>
            <w:r>
              <w:rPr>
                <w:noProof/>
                <w:webHidden/>
              </w:rPr>
              <w:fldChar w:fldCharType="end"/>
            </w:r>
          </w:hyperlink>
        </w:p>
        <w:p w14:paraId="5E6F17AF" w14:textId="729E33C0" w:rsidR="00DD6F34" w:rsidRDefault="00DD6F34">
          <w:pPr>
            <w:pStyle w:val="TOC1"/>
            <w:tabs>
              <w:tab w:val="left" w:pos="440"/>
              <w:tab w:val="right" w:leader="dot" w:pos="9288"/>
            </w:tabs>
            <w:rPr>
              <w:rFonts w:eastAsiaTheme="minorEastAsia"/>
              <w:noProof/>
              <w:lang w:eastAsia="en-AU"/>
            </w:rPr>
          </w:pPr>
          <w:hyperlink w:anchor="_Toc206670915" w:history="1">
            <w:r w:rsidRPr="00A84576">
              <w:rPr>
                <w:rStyle w:val="Hyperlink"/>
                <w:noProof/>
              </w:rPr>
              <w:t>4.</w:t>
            </w:r>
            <w:r>
              <w:rPr>
                <w:rFonts w:eastAsiaTheme="minorEastAsia"/>
                <w:noProof/>
                <w:lang w:eastAsia="en-AU"/>
              </w:rPr>
              <w:tab/>
            </w:r>
            <w:r w:rsidRPr="00A84576">
              <w:rPr>
                <w:rStyle w:val="Hyperlink"/>
                <w:noProof/>
              </w:rPr>
              <w:t>OUR CUSTOMERS</w:t>
            </w:r>
            <w:r>
              <w:rPr>
                <w:noProof/>
                <w:webHidden/>
              </w:rPr>
              <w:tab/>
            </w:r>
            <w:r>
              <w:rPr>
                <w:noProof/>
                <w:webHidden/>
              </w:rPr>
              <w:fldChar w:fldCharType="begin"/>
            </w:r>
            <w:r>
              <w:rPr>
                <w:noProof/>
                <w:webHidden/>
              </w:rPr>
              <w:instrText xml:space="preserve"> PAGEREF _Toc206670915 \h </w:instrText>
            </w:r>
            <w:r>
              <w:rPr>
                <w:noProof/>
                <w:webHidden/>
              </w:rPr>
            </w:r>
            <w:r>
              <w:rPr>
                <w:noProof/>
                <w:webHidden/>
              </w:rPr>
              <w:fldChar w:fldCharType="separate"/>
            </w:r>
            <w:r>
              <w:rPr>
                <w:noProof/>
                <w:webHidden/>
              </w:rPr>
              <w:t>4</w:t>
            </w:r>
            <w:r>
              <w:rPr>
                <w:noProof/>
                <w:webHidden/>
              </w:rPr>
              <w:fldChar w:fldCharType="end"/>
            </w:r>
          </w:hyperlink>
        </w:p>
        <w:p w14:paraId="66EC8916" w14:textId="639E0A71" w:rsidR="00DD6F34" w:rsidRDefault="00DD6F34">
          <w:pPr>
            <w:pStyle w:val="TOC2"/>
            <w:tabs>
              <w:tab w:val="left" w:pos="880"/>
              <w:tab w:val="right" w:leader="dot" w:pos="9288"/>
            </w:tabs>
            <w:rPr>
              <w:rFonts w:eastAsiaTheme="minorEastAsia"/>
              <w:noProof/>
              <w:lang w:eastAsia="en-AU"/>
            </w:rPr>
          </w:pPr>
          <w:hyperlink w:anchor="_Toc206670916" w:history="1">
            <w:r w:rsidRPr="00A84576">
              <w:rPr>
                <w:rStyle w:val="Hyperlink"/>
                <w:noProof/>
              </w:rPr>
              <w:t>4.2</w:t>
            </w:r>
            <w:r>
              <w:rPr>
                <w:rFonts w:eastAsiaTheme="minorEastAsia"/>
                <w:noProof/>
                <w:lang w:eastAsia="en-AU"/>
              </w:rPr>
              <w:tab/>
            </w:r>
            <w:r w:rsidRPr="00A84576">
              <w:rPr>
                <w:rStyle w:val="Hyperlink"/>
                <w:noProof/>
              </w:rPr>
              <w:t>Partial Self-Exclusion</w:t>
            </w:r>
            <w:r>
              <w:rPr>
                <w:noProof/>
                <w:webHidden/>
              </w:rPr>
              <w:tab/>
            </w:r>
            <w:r>
              <w:rPr>
                <w:noProof/>
                <w:webHidden/>
              </w:rPr>
              <w:fldChar w:fldCharType="begin"/>
            </w:r>
            <w:r>
              <w:rPr>
                <w:noProof/>
                <w:webHidden/>
              </w:rPr>
              <w:instrText xml:space="preserve"> PAGEREF _Toc206670916 \h </w:instrText>
            </w:r>
            <w:r>
              <w:rPr>
                <w:noProof/>
                <w:webHidden/>
              </w:rPr>
            </w:r>
            <w:r>
              <w:rPr>
                <w:noProof/>
                <w:webHidden/>
              </w:rPr>
              <w:fldChar w:fldCharType="separate"/>
            </w:r>
            <w:r>
              <w:rPr>
                <w:noProof/>
                <w:webHidden/>
              </w:rPr>
              <w:t>5</w:t>
            </w:r>
            <w:r>
              <w:rPr>
                <w:noProof/>
                <w:webHidden/>
              </w:rPr>
              <w:fldChar w:fldCharType="end"/>
            </w:r>
          </w:hyperlink>
        </w:p>
        <w:p w14:paraId="1B53FC24" w14:textId="6296167F" w:rsidR="00DD6F34" w:rsidRDefault="00DD6F34">
          <w:pPr>
            <w:pStyle w:val="TOC2"/>
            <w:tabs>
              <w:tab w:val="left" w:pos="880"/>
              <w:tab w:val="right" w:leader="dot" w:pos="9288"/>
            </w:tabs>
            <w:rPr>
              <w:rFonts w:eastAsiaTheme="minorEastAsia"/>
              <w:noProof/>
              <w:lang w:eastAsia="en-AU"/>
            </w:rPr>
          </w:pPr>
          <w:hyperlink w:anchor="_Toc206670917" w:history="1">
            <w:r w:rsidRPr="00A84576">
              <w:rPr>
                <w:rStyle w:val="Hyperlink"/>
                <w:noProof/>
              </w:rPr>
              <w:t>4.3</w:t>
            </w:r>
            <w:r>
              <w:rPr>
                <w:rFonts w:eastAsiaTheme="minorEastAsia"/>
                <w:noProof/>
                <w:lang w:eastAsia="en-AU"/>
              </w:rPr>
              <w:tab/>
            </w:r>
            <w:r w:rsidRPr="00A84576">
              <w:rPr>
                <w:rStyle w:val="Hyperlink"/>
                <w:noProof/>
              </w:rPr>
              <w:t>Counselling Services</w:t>
            </w:r>
            <w:r>
              <w:rPr>
                <w:noProof/>
                <w:webHidden/>
              </w:rPr>
              <w:tab/>
            </w:r>
            <w:r>
              <w:rPr>
                <w:noProof/>
                <w:webHidden/>
              </w:rPr>
              <w:fldChar w:fldCharType="begin"/>
            </w:r>
            <w:r>
              <w:rPr>
                <w:noProof/>
                <w:webHidden/>
              </w:rPr>
              <w:instrText xml:space="preserve"> PAGEREF _Toc206670917 \h </w:instrText>
            </w:r>
            <w:r>
              <w:rPr>
                <w:noProof/>
                <w:webHidden/>
              </w:rPr>
            </w:r>
            <w:r>
              <w:rPr>
                <w:noProof/>
                <w:webHidden/>
              </w:rPr>
              <w:fldChar w:fldCharType="separate"/>
            </w:r>
            <w:r>
              <w:rPr>
                <w:noProof/>
                <w:webHidden/>
              </w:rPr>
              <w:t>5</w:t>
            </w:r>
            <w:r>
              <w:rPr>
                <w:noProof/>
                <w:webHidden/>
              </w:rPr>
              <w:fldChar w:fldCharType="end"/>
            </w:r>
          </w:hyperlink>
        </w:p>
        <w:p w14:paraId="7FFCC12C" w14:textId="1740B890" w:rsidR="00DD6F34" w:rsidRDefault="00DD6F34">
          <w:pPr>
            <w:pStyle w:val="TOC2"/>
            <w:tabs>
              <w:tab w:val="left" w:pos="880"/>
              <w:tab w:val="right" w:leader="dot" w:pos="9288"/>
            </w:tabs>
            <w:rPr>
              <w:rFonts w:eastAsiaTheme="minorEastAsia"/>
              <w:noProof/>
              <w:lang w:eastAsia="en-AU"/>
            </w:rPr>
          </w:pPr>
          <w:hyperlink w:anchor="_Toc206670918" w:history="1">
            <w:r w:rsidRPr="00A84576">
              <w:rPr>
                <w:rStyle w:val="Hyperlink"/>
                <w:noProof/>
              </w:rPr>
              <w:t>4.4</w:t>
            </w:r>
            <w:r>
              <w:rPr>
                <w:rFonts w:eastAsiaTheme="minorEastAsia"/>
                <w:noProof/>
                <w:lang w:eastAsia="en-AU"/>
              </w:rPr>
              <w:tab/>
            </w:r>
            <w:r w:rsidRPr="00A84576">
              <w:rPr>
                <w:rStyle w:val="Hyperlink"/>
                <w:noProof/>
              </w:rPr>
              <w:t>Welfare Checks</w:t>
            </w:r>
            <w:r>
              <w:rPr>
                <w:noProof/>
                <w:webHidden/>
              </w:rPr>
              <w:tab/>
            </w:r>
            <w:r>
              <w:rPr>
                <w:noProof/>
                <w:webHidden/>
              </w:rPr>
              <w:fldChar w:fldCharType="begin"/>
            </w:r>
            <w:r>
              <w:rPr>
                <w:noProof/>
                <w:webHidden/>
              </w:rPr>
              <w:instrText xml:space="preserve"> PAGEREF _Toc206670918 \h </w:instrText>
            </w:r>
            <w:r>
              <w:rPr>
                <w:noProof/>
                <w:webHidden/>
              </w:rPr>
            </w:r>
            <w:r>
              <w:rPr>
                <w:noProof/>
                <w:webHidden/>
              </w:rPr>
              <w:fldChar w:fldCharType="separate"/>
            </w:r>
            <w:r>
              <w:rPr>
                <w:noProof/>
                <w:webHidden/>
              </w:rPr>
              <w:t>5</w:t>
            </w:r>
            <w:r>
              <w:rPr>
                <w:noProof/>
                <w:webHidden/>
              </w:rPr>
              <w:fldChar w:fldCharType="end"/>
            </w:r>
          </w:hyperlink>
        </w:p>
        <w:p w14:paraId="1E8BBBDC" w14:textId="787171A9" w:rsidR="00DD6F34" w:rsidRDefault="00DD6F34">
          <w:pPr>
            <w:pStyle w:val="TOC2"/>
            <w:tabs>
              <w:tab w:val="left" w:pos="880"/>
              <w:tab w:val="right" w:leader="dot" w:pos="9288"/>
            </w:tabs>
            <w:rPr>
              <w:rFonts w:eastAsiaTheme="minorEastAsia"/>
              <w:noProof/>
              <w:lang w:eastAsia="en-AU"/>
            </w:rPr>
          </w:pPr>
          <w:hyperlink w:anchor="_Toc206670919" w:history="1">
            <w:r w:rsidRPr="00A84576">
              <w:rPr>
                <w:rStyle w:val="Hyperlink"/>
                <w:noProof/>
              </w:rPr>
              <w:t>4.5</w:t>
            </w:r>
            <w:r>
              <w:rPr>
                <w:rFonts w:eastAsiaTheme="minorEastAsia"/>
                <w:noProof/>
                <w:lang w:eastAsia="en-AU"/>
              </w:rPr>
              <w:tab/>
            </w:r>
            <w:r w:rsidRPr="00A84576">
              <w:rPr>
                <w:rStyle w:val="Hyperlink"/>
                <w:noProof/>
              </w:rPr>
              <w:t>Signs of Problem Gambling</w:t>
            </w:r>
            <w:r>
              <w:rPr>
                <w:noProof/>
                <w:webHidden/>
              </w:rPr>
              <w:tab/>
            </w:r>
            <w:r>
              <w:rPr>
                <w:noProof/>
                <w:webHidden/>
              </w:rPr>
              <w:fldChar w:fldCharType="begin"/>
            </w:r>
            <w:r>
              <w:rPr>
                <w:noProof/>
                <w:webHidden/>
              </w:rPr>
              <w:instrText xml:space="preserve"> PAGEREF _Toc206670919 \h </w:instrText>
            </w:r>
            <w:r>
              <w:rPr>
                <w:noProof/>
                <w:webHidden/>
              </w:rPr>
            </w:r>
            <w:r>
              <w:rPr>
                <w:noProof/>
                <w:webHidden/>
              </w:rPr>
              <w:fldChar w:fldCharType="separate"/>
            </w:r>
            <w:r>
              <w:rPr>
                <w:noProof/>
                <w:webHidden/>
              </w:rPr>
              <w:t>5</w:t>
            </w:r>
            <w:r>
              <w:rPr>
                <w:noProof/>
                <w:webHidden/>
              </w:rPr>
              <w:fldChar w:fldCharType="end"/>
            </w:r>
          </w:hyperlink>
        </w:p>
        <w:p w14:paraId="71B29899" w14:textId="2C1B204F" w:rsidR="00DD6F34" w:rsidRDefault="00DD6F34">
          <w:pPr>
            <w:pStyle w:val="TOC2"/>
            <w:tabs>
              <w:tab w:val="left" w:pos="880"/>
              <w:tab w:val="right" w:leader="dot" w:pos="9288"/>
            </w:tabs>
            <w:rPr>
              <w:rFonts w:eastAsiaTheme="minorEastAsia"/>
              <w:noProof/>
              <w:lang w:eastAsia="en-AU"/>
            </w:rPr>
          </w:pPr>
          <w:hyperlink w:anchor="_Toc206670920" w:history="1">
            <w:r w:rsidRPr="00A84576">
              <w:rPr>
                <w:rStyle w:val="Hyperlink"/>
                <w:noProof/>
              </w:rPr>
              <w:t>4.6</w:t>
            </w:r>
            <w:r>
              <w:rPr>
                <w:rFonts w:eastAsiaTheme="minorEastAsia"/>
                <w:noProof/>
                <w:lang w:eastAsia="en-AU"/>
              </w:rPr>
              <w:tab/>
            </w:r>
            <w:r w:rsidRPr="00A84576">
              <w:rPr>
                <w:rStyle w:val="Hyperlink"/>
                <w:noProof/>
              </w:rPr>
              <w:t>Voluntary Pre-Commitment</w:t>
            </w:r>
            <w:r>
              <w:rPr>
                <w:noProof/>
                <w:webHidden/>
              </w:rPr>
              <w:tab/>
            </w:r>
            <w:r>
              <w:rPr>
                <w:noProof/>
                <w:webHidden/>
              </w:rPr>
              <w:fldChar w:fldCharType="begin"/>
            </w:r>
            <w:r>
              <w:rPr>
                <w:noProof/>
                <w:webHidden/>
              </w:rPr>
              <w:instrText xml:space="preserve"> PAGEREF _Toc206670920 \h </w:instrText>
            </w:r>
            <w:r>
              <w:rPr>
                <w:noProof/>
                <w:webHidden/>
              </w:rPr>
            </w:r>
            <w:r>
              <w:rPr>
                <w:noProof/>
                <w:webHidden/>
              </w:rPr>
              <w:fldChar w:fldCharType="separate"/>
            </w:r>
            <w:r>
              <w:rPr>
                <w:noProof/>
                <w:webHidden/>
              </w:rPr>
              <w:t>6</w:t>
            </w:r>
            <w:r>
              <w:rPr>
                <w:noProof/>
                <w:webHidden/>
              </w:rPr>
              <w:fldChar w:fldCharType="end"/>
            </w:r>
          </w:hyperlink>
        </w:p>
        <w:p w14:paraId="6B950FD4" w14:textId="497B812B" w:rsidR="00DD6F34" w:rsidRDefault="00DD6F34">
          <w:pPr>
            <w:pStyle w:val="TOC1"/>
            <w:tabs>
              <w:tab w:val="left" w:pos="440"/>
              <w:tab w:val="right" w:leader="dot" w:pos="9288"/>
            </w:tabs>
            <w:rPr>
              <w:rFonts w:eastAsiaTheme="minorEastAsia"/>
              <w:noProof/>
              <w:lang w:eastAsia="en-AU"/>
            </w:rPr>
          </w:pPr>
          <w:hyperlink w:anchor="_Toc206670921" w:history="1">
            <w:r w:rsidRPr="00A84576">
              <w:rPr>
                <w:rStyle w:val="Hyperlink"/>
                <w:noProof/>
              </w:rPr>
              <w:t>5.</w:t>
            </w:r>
            <w:r>
              <w:rPr>
                <w:rFonts w:eastAsiaTheme="minorEastAsia"/>
                <w:noProof/>
                <w:lang w:eastAsia="en-AU"/>
              </w:rPr>
              <w:tab/>
            </w:r>
            <w:r w:rsidRPr="00A84576">
              <w:rPr>
                <w:rStyle w:val="Hyperlink"/>
                <w:noProof/>
              </w:rPr>
              <w:t>OUR TEAM</w:t>
            </w:r>
            <w:r>
              <w:rPr>
                <w:noProof/>
                <w:webHidden/>
              </w:rPr>
              <w:tab/>
            </w:r>
            <w:r>
              <w:rPr>
                <w:noProof/>
                <w:webHidden/>
              </w:rPr>
              <w:fldChar w:fldCharType="begin"/>
            </w:r>
            <w:r>
              <w:rPr>
                <w:noProof/>
                <w:webHidden/>
              </w:rPr>
              <w:instrText xml:space="preserve"> PAGEREF _Toc206670921 \h </w:instrText>
            </w:r>
            <w:r>
              <w:rPr>
                <w:noProof/>
                <w:webHidden/>
              </w:rPr>
            </w:r>
            <w:r>
              <w:rPr>
                <w:noProof/>
                <w:webHidden/>
              </w:rPr>
              <w:fldChar w:fldCharType="separate"/>
            </w:r>
            <w:r>
              <w:rPr>
                <w:noProof/>
                <w:webHidden/>
              </w:rPr>
              <w:t>7</w:t>
            </w:r>
            <w:r>
              <w:rPr>
                <w:noProof/>
                <w:webHidden/>
              </w:rPr>
              <w:fldChar w:fldCharType="end"/>
            </w:r>
          </w:hyperlink>
        </w:p>
        <w:p w14:paraId="508D27BC" w14:textId="2209DE83" w:rsidR="00DD6F34" w:rsidRDefault="00DD6F34">
          <w:pPr>
            <w:pStyle w:val="TOC2"/>
            <w:tabs>
              <w:tab w:val="left" w:pos="880"/>
              <w:tab w:val="right" w:leader="dot" w:pos="9288"/>
            </w:tabs>
            <w:rPr>
              <w:rFonts w:eastAsiaTheme="minorEastAsia"/>
              <w:noProof/>
              <w:lang w:eastAsia="en-AU"/>
            </w:rPr>
          </w:pPr>
          <w:hyperlink w:anchor="_Toc206670922" w:history="1">
            <w:r w:rsidRPr="00A84576">
              <w:rPr>
                <w:rStyle w:val="Hyperlink"/>
                <w:noProof/>
              </w:rPr>
              <w:t>5.1</w:t>
            </w:r>
            <w:r>
              <w:rPr>
                <w:rFonts w:eastAsiaTheme="minorEastAsia"/>
                <w:noProof/>
                <w:lang w:eastAsia="en-AU"/>
              </w:rPr>
              <w:tab/>
            </w:r>
            <w:r w:rsidRPr="00A84576">
              <w:rPr>
                <w:rStyle w:val="Hyperlink"/>
                <w:noProof/>
              </w:rPr>
              <w:t>Staff Training and Awareness</w:t>
            </w:r>
            <w:r>
              <w:rPr>
                <w:noProof/>
                <w:webHidden/>
              </w:rPr>
              <w:tab/>
            </w:r>
            <w:r>
              <w:rPr>
                <w:noProof/>
                <w:webHidden/>
              </w:rPr>
              <w:fldChar w:fldCharType="begin"/>
            </w:r>
            <w:r>
              <w:rPr>
                <w:noProof/>
                <w:webHidden/>
              </w:rPr>
              <w:instrText xml:space="preserve"> PAGEREF _Toc206670922 \h </w:instrText>
            </w:r>
            <w:r>
              <w:rPr>
                <w:noProof/>
                <w:webHidden/>
              </w:rPr>
            </w:r>
            <w:r>
              <w:rPr>
                <w:noProof/>
                <w:webHidden/>
              </w:rPr>
              <w:fldChar w:fldCharType="separate"/>
            </w:r>
            <w:r>
              <w:rPr>
                <w:noProof/>
                <w:webHidden/>
              </w:rPr>
              <w:t>7</w:t>
            </w:r>
            <w:r>
              <w:rPr>
                <w:noProof/>
                <w:webHidden/>
              </w:rPr>
              <w:fldChar w:fldCharType="end"/>
            </w:r>
          </w:hyperlink>
        </w:p>
        <w:p w14:paraId="523A2A8B" w14:textId="45DAE878" w:rsidR="00DD6F34" w:rsidRDefault="00DD6F34">
          <w:pPr>
            <w:pStyle w:val="TOC2"/>
            <w:tabs>
              <w:tab w:val="left" w:pos="880"/>
              <w:tab w:val="right" w:leader="dot" w:pos="9288"/>
            </w:tabs>
            <w:rPr>
              <w:rFonts w:eastAsiaTheme="minorEastAsia"/>
              <w:noProof/>
              <w:lang w:eastAsia="en-AU"/>
            </w:rPr>
          </w:pPr>
          <w:hyperlink w:anchor="_Toc206670923" w:history="1">
            <w:r w:rsidRPr="00A84576">
              <w:rPr>
                <w:rStyle w:val="Hyperlink"/>
                <w:noProof/>
              </w:rPr>
              <w:t>5.2</w:t>
            </w:r>
            <w:r>
              <w:rPr>
                <w:rFonts w:eastAsiaTheme="minorEastAsia"/>
                <w:noProof/>
                <w:lang w:eastAsia="en-AU"/>
              </w:rPr>
              <w:tab/>
            </w:r>
            <w:r w:rsidRPr="00A84576">
              <w:rPr>
                <w:rStyle w:val="Hyperlink"/>
                <w:noProof/>
              </w:rPr>
              <w:t>Responsible Gambling Officer</w:t>
            </w:r>
            <w:r>
              <w:rPr>
                <w:noProof/>
                <w:webHidden/>
              </w:rPr>
              <w:tab/>
            </w:r>
            <w:r>
              <w:rPr>
                <w:noProof/>
                <w:webHidden/>
              </w:rPr>
              <w:fldChar w:fldCharType="begin"/>
            </w:r>
            <w:r>
              <w:rPr>
                <w:noProof/>
                <w:webHidden/>
              </w:rPr>
              <w:instrText xml:space="preserve"> PAGEREF _Toc206670923 \h </w:instrText>
            </w:r>
            <w:r>
              <w:rPr>
                <w:noProof/>
                <w:webHidden/>
              </w:rPr>
            </w:r>
            <w:r>
              <w:rPr>
                <w:noProof/>
                <w:webHidden/>
              </w:rPr>
              <w:fldChar w:fldCharType="separate"/>
            </w:r>
            <w:r>
              <w:rPr>
                <w:noProof/>
                <w:webHidden/>
              </w:rPr>
              <w:t>8</w:t>
            </w:r>
            <w:r>
              <w:rPr>
                <w:noProof/>
                <w:webHidden/>
              </w:rPr>
              <w:fldChar w:fldCharType="end"/>
            </w:r>
          </w:hyperlink>
        </w:p>
        <w:p w14:paraId="1C7EE8C5" w14:textId="65CCCB2B" w:rsidR="00DD6F34" w:rsidRDefault="00DD6F34">
          <w:pPr>
            <w:pStyle w:val="TOC2"/>
            <w:tabs>
              <w:tab w:val="left" w:pos="880"/>
              <w:tab w:val="right" w:leader="dot" w:pos="9288"/>
            </w:tabs>
            <w:rPr>
              <w:rFonts w:eastAsiaTheme="minorEastAsia"/>
              <w:noProof/>
              <w:lang w:eastAsia="en-AU"/>
            </w:rPr>
          </w:pPr>
          <w:hyperlink w:anchor="_Toc206670924" w:history="1">
            <w:r w:rsidRPr="00A84576">
              <w:rPr>
                <w:rStyle w:val="Hyperlink"/>
                <w:noProof/>
              </w:rPr>
              <w:t>5.3</w:t>
            </w:r>
            <w:r>
              <w:rPr>
                <w:rFonts w:eastAsiaTheme="minorEastAsia"/>
                <w:noProof/>
                <w:lang w:eastAsia="en-AU"/>
              </w:rPr>
              <w:tab/>
            </w:r>
            <w:r w:rsidRPr="00A84576">
              <w:rPr>
                <w:rStyle w:val="Hyperlink"/>
                <w:noProof/>
              </w:rPr>
              <w:t>Gambling Incident Register</w:t>
            </w:r>
            <w:r>
              <w:rPr>
                <w:noProof/>
                <w:webHidden/>
              </w:rPr>
              <w:tab/>
            </w:r>
            <w:r>
              <w:rPr>
                <w:noProof/>
                <w:webHidden/>
              </w:rPr>
              <w:fldChar w:fldCharType="begin"/>
            </w:r>
            <w:r>
              <w:rPr>
                <w:noProof/>
                <w:webHidden/>
              </w:rPr>
              <w:instrText xml:space="preserve"> PAGEREF _Toc206670924 \h </w:instrText>
            </w:r>
            <w:r>
              <w:rPr>
                <w:noProof/>
                <w:webHidden/>
              </w:rPr>
            </w:r>
            <w:r>
              <w:rPr>
                <w:noProof/>
                <w:webHidden/>
              </w:rPr>
              <w:fldChar w:fldCharType="separate"/>
            </w:r>
            <w:r>
              <w:rPr>
                <w:noProof/>
                <w:webHidden/>
              </w:rPr>
              <w:t>8</w:t>
            </w:r>
            <w:r>
              <w:rPr>
                <w:noProof/>
                <w:webHidden/>
              </w:rPr>
              <w:fldChar w:fldCharType="end"/>
            </w:r>
          </w:hyperlink>
        </w:p>
        <w:p w14:paraId="4BB491FA" w14:textId="27905B76" w:rsidR="00DD6F34" w:rsidRDefault="00DD6F34">
          <w:pPr>
            <w:pStyle w:val="TOC2"/>
            <w:tabs>
              <w:tab w:val="left" w:pos="880"/>
              <w:tab w:val="right" w:leader="dot" w:pos="9288"/>
            </w:tabs>
            <w:rPr>
              <w:rFonts w:eastAsiaTheme="minorEastAsia"/>
              <w:noProof/>
              <w:lang w:eastAsia="en-AU"/>
            </w:rPr>
          </w:pPr>
          <w:hyperlink w:anchor="_Toc206670925" w:history="1">
            <w:r w:rsidRPr="00A84576">
              <w:rPr>
                <w:rStyle w:val="Hyperlink"/>
                <w:noProof/>
              </w:rPr>
              <w:t>5.4</w:t>
            </w:r>
            <w:r>
              <w:rPr>
                <w:rFonts w:eastAsiaTheme="minorEastAsia"/>
                <w:noProof/>
                <w:lang w:eastAsia="en-AU"/>
              </w:rPr>
              <w:tab/>
            </w:r>
            <w:r w:rsidRPr="00A84576">
              <w:rPr>
                <w:rStyle w:val="Hyperlink"/>
                <w:noProof/>
              </w:rPr>
              <w:t>Staff Gambling Policy</w:t>
            </w:r>
            <w:r>
              <w:rPr>
                <w:noProof/>
                <w:webHidden/>
              </w:rPr>
              <w:tab/>
            </w:r>
            <w:r>
              <w:rPr>
                <w:noProof/>
                <w:webHidden/>
              </w:rPr>
              <w:fldChar w:fldCharType="begin"/>
            </w:r>
            <w:r>
              <w:rPr>
                <w:noProof/>
                <w:webHidden/>
              </w:rPr>
              <w:instrText xml:space="preserve"> PAGEREF _Toc206670925 \h </w:instrText>
            </w:r>
            <w:r>
              <w:rPr>
                <w:noProof/>
                <w:webHidden/>
              </w:rPr>
            </w:r>
            <w:r>
              <w:rPr>
                <w:noProof/>
                <w:webHidden/>
              </w:rPr>
              <w:fldChar w:fldCharType="separate"/>
            </w:r>
            <w:r>
              <w:rPr>
                <w:noProof/>
                <w:webHidden/>
              </w:rPr>
              <w:t>9</w:t>
            </w:r>
            <w:r>
              <w:rPr>
                <w:noProof/>
                <w:webHidden/>
              </w:rPr>
              <w:fldChar w:fldCharType="end"/>
            </w:r>
          </w:hyperlink>
        </w:p>
        <w:p w14:paraId="6950F770" w14:textId="0A8B285A" w:rsidR="00DD6F34" w:rsidRDefault="00DD6F34">
          <w:pPr>
            <w:pStyle w:val="TOC1"/>
            <w:tabs>
              <w:tab w:val="left" w:pos="440"/>
              <w:tab w:val="right" w:leader="dot" w:pos="9288"/>
            </w:tabs>
            <w:rPr>
              <w:rFonts w:eastAsiaTheme="minorEastAsia"/>
              <w:noProof/>
              <w:lang w:eastAsia="en-AU"/>
            </w:rPr>
          </w:pPr>
          <w:hyperlink w:anchor="_Toc206670926" w:history="1">
            <w:r w:rsidRPr="00A84576">
              <w:rPr>
                <w:rStyle w:val="Hyperlink"/>
                <w:noProof/>
              </w:rPr>
              <w:t>6.</w:t>
            </w:r>
            <w:r>
              <w:rPr>
                <w:rFonts w:eastAsiaTheme="minorEastAsia"/>
                <w:noProof/>
                <w:lang w:eastAsia="en-AU"/>
              </w:rPr>
              <w:tab/>
            </w:r>
            <w:r w:rsidRPr="00A84576">
              <w:rPr>
                <w:rStyle w:val="Hyperlink"/>
                <w:noProof/>
              </w:rPr>
              <w:t>NSW LEGISLATION</w:t>
            </w:r>
            <w:r>
              <w:rPr>
                <w:noProof/>
                <w:webHidden/>
              </w:rPr>
              <w:tab/>
            </w:r>
            <w:r>
              <w:rPr>
                <w:noProof/>
                <w:webHidden/>
              </w:rPr>
              <w:fldChar w:fldCharType="begin"/>
            </w:r>
            <w:r>
              <w:rPr>
                <w:noProof/>
                <w:webHidden/>
              </w:rPr>
              <w:instrText xml:space="preserve"> PAGEREF _Toc206670926 \h </w:instrText>
            </w:r>
            <w:r>
              <w:rPr>
                <w:noProof/>
                <w:webHidden/>
              </w:rPr>
            </w:r>
            <w:r>
              <w:rPr>
                <w:noProof/>
                <w:webHidden/>
              </w:rPr>
              <w:fldChar w:fldCharType="separate"/>
            </w:r>
            <w:r>
              <w:rPr>
                <w:noProof/>
                <w:webHidden/>
              </w:rPr>
              <w:t>9</w:t>
            </w:r>
            <w:r>
              <w:rPr>
                <w:noProof/>
                <w:webHidden/>
              </w:rPr>
              <w:fldChar w:fldCharType="end"/>
            </w:r>
          </w:hyperlink>
        </w:p>
        <w:p w14:paraId="623178CC" w14:textId="511F9F6E" w:rsidR="00DD6F34" w:rsidRDefault="00DD6F34">
          <w:pPr>
            <w:pStyle w:val="TOC2"/>
            <w:tabs>
              <w:tab w:val="left" w:pos="880"/>
              <w:tab w:val="right" w:leader="dot" w:pos="9288"/>
            </w:tabs>
            <w:rPr>
              <w:rFonts w:eastAsiaTheme="minorEastAsia"/>
              <w:noProof/>
              <w:lang w:eastAsia="en-AU"/>
            </w:rPr>
          </w:pPr>
          <w:hyperlink w:anchor="_Toc206670927" w:history="1">
            <w:r w:rsidRPr="00A84576">
              <w:rPr>
                <w:rStyle w:val="Hyperlink"/>
                <w:noProof/>
              </w:rPr>
              <w:t>6.1</w:t>
            </w:r>
            <w:r>
              <w:rPr>
                <w:rFonts w:eastAsiaTheme="minorEastAsia"/>
                <w:noProof/>
                <w:lang w:eastAsia="en-AU"/>
              </w:rPr>
              <w:tab/>
            </w:r>
            <w:r w:rsidRPr="00A84576">
              <w:rPr>
                <w:rStyle w:val="Hyperlink"/>
                <w:noProof/>
              </w:rPr>
              <w:t>Minors/Persons Under 18 Years</w:t>
            </w:r>
            <w:r>
              <w:rPr>
                <w:noProof/>
                <w:webHidden/>
              </w:rPr>
              <w:tab/>
            </w:r>
            <w:r>
              <w:rPr>
                <w:noProof/>
                <w:webHidden/>
              </w:rPr>
              <w:fldChar w:fldCharType="begin"/>
            </w:r>
            <w:r>
              <w:rPr>
                <w:noProof/>
                <w:webHidden/>
              </w:rPr>
              <w:instrText xml:space="preserve"> PAGEREF _Toc206670927 \h </w:instrText>
            </w:r>
            <w:r>
              <w:rPr>
                <w:noProof/>
                <w:webHidden/>
              </w:rPr>
            </w:r>
            <w:r>
              <w:rPr>
                <w:noProof/>
                <w:webHidden/>
              </w:rPr>
              <w:fldChar w:fldCharType="separate"/>
            </w:r>
            <w:r>
              <w:rPr>
                <w:noProof/>
                <w:webHidden/>
              </w:rPr>
              <w:t>10</w:t>
            </w:r>
            <w:r>
              <w:rPr>
                <w:noProof/>
                <w:webHidden/>
              </w:rPr>
              <w:fldChar w:fldCharType="end"/>
            </w:r>
          </w:hyperlink>
        </w:p>
        <w:p w14:paraId="1EF426A4" w14:textId="56CBD983" w:rsidR="00DD6F34" w:rsidRDefault="00DD6F34">
          <w:pPr>
            <w:pStyle w:val="TOC2"/>
            <w:tabs>
              <w:tab w:val="left" w:pos="880"/>
              <w:tab w:val="right" w:leader="dot" w:pos="9288"/>
            </w:tabs>
            <w:rPr>
              <w:rFonts w:eastAsiaTheme="minorEastAsia"/>
              <w:noProof/>
              <w:lang w:eastAsia="en-AU"/>
            </w:rPr>
          </w:pPr>
          <w:hyperlink w:anchor="_Toc206670928" w:history="1">
            <w:r w:rsidRPr="00A84576">
              <w:rPr>
                <w:rStyle w:val="Hyperlink"/>
                <w:noProof/>
              </w:rPr>
              <w:t>6.2</w:t>
            </w:r>
            <w:r>
              <w:rPr>
                <w:rFonts w:eastAsiaTheme="minorEastAsia"/>
                <w:noProof/>
                <w:lang w:eastAsia="en-AU"/>
              </w:rPr>
              <w:tab/>
            </w:r>
            <w:r w:rsidRPr="00A84576">
              <w:rPr>
                <w:rStyle w:val="Hyperlink"/>
                <w:noProof/>
              </w:rPr>
              <w:t>Financial Transactions</w:t>
            </w:r>
            <w:r>
              <w:rPr>
                <w:noProof/>
                <w:webHidden/>
              </w:rPr>
              <w:tab/>
            </w:r>
            <w:r>
              <w:rPr>
                <w:noProof/>
                <w:webHidden/>
              </w:rPr>
              <w:fldChar w:fldCharType="begin"/>
            </w:r>
            <w:r>
              <w:rPr>
                <w:noProof/>
                <w:webHidden/>
              </w:rPr>
              <w:instrText xml:space="preserve"> PAGEREF _Toc206670928 \h </w:instrText>
            </w:r>
            <w:r>
              <w:rPr>
                <w:noProof/>
                <w:webHidden/>
              </w:rPr>
            </w:r>
            <w:r>
              <w:rPr>
                <w:noProof/>
                <w:webHidden/>
              </w:rPr>
              <w:fldChar w:fldCharType="separate"/>
            </w:r>
            <w:r>
              <w:rPr>
                <w:noProof/>
                <w:webHidden/>
              </w:rPr>
              <w:t>10</w:t>
            </w:r>
            <w:r>
              <w:rPr>
                <w:noProof/>
                <w:webHidden/>
              </w:rPr>
              <w:fldChar w:fldCharType="end"/>
            </w:r>
          </w:hyperlink>
        </w:p>
        <w:p w14:paraId="177B3713" w14:textId="4216DA06" w:rsidR="00DD6F34" w:rsidRDefault="00DD6F34">
          <w:pPr>
            <w:pStyle w:val="TOC2"/>
            <w:tabs>
              <w:tab w:val="left" w:pos="880"/>
              <w:tab w:val="right" w:leader="dot" w:pos="9288"/>
            </w:tabs>
            <w:rPr>
              <w:rFonts w:eastAsiaTheme="minorEastAsia"/>
              <w:noProof/>
              <w:lang w:eastAsia="en-AU"/>
            </w:rPr>
          </w:pPr>
          <w:hyperlink w:anchor="_Toc206670929" w:history="1">
            <w:r w:rsidRPr="00A84576">
              <w:rPr>
                <w:rStyle w:val="Hyperlink"/>
                <w:noProof/>
              </w:rPr>
              <w:t>6.3</w:t>
            </w:r>
            <w:r>
              <w:rPr>
                <w:rFonts w:eastAsiaTheme="minorEastAsia"/>
                <w:noProof/>
                <w:lang w:eastAsia="en-AU"/>
              </w:rPr>
              <w:tab/>
            </w:r>
            <w:r w:rsidRPr="00A84576">
              <w:rPr>
                <w:rStyle w:val="Hyperlink"/>
                <w:noProof/>
              </w:rPr>
              <w:t>Venue Gambling Signage and Information</w:t>
            </w:r>
            <w:r>
              <w:rPr>
                <w:noProof/>
                <w:webHidden/>
              </w:rPr>
              <w:tab/>
            </w:r>
            <w:r>
              <w:rPr>
                <w:noProof/>
                <w:webHidden/>
              </w:rPr>
              <w:fldChar w:fldCharType="begin"/>
            </w:r>
            <w:r>
              <w:rPr>
                <w:noProof/>
                <w:webHidden/>
              </w:rPr>
              <w:instrText xml:space="preserve"> PAGEREF _Toc206670929 \h </w:instrText>
            </w:r>
            <w:r>
              <w:rPr>
                <w:noProof/>
                <w:webHidden/>
              </w:rPr>
            </w:r>
            <w:r>
              <w:rPr>
                <w:noProof/>
                <w:webHidden/>
              </w:rPr>
              <w:fldChar w:fldCharType="separate"/>
            </w:r>
            <w:r>
              <w:rPr>
                <w:noProof/>
                <w:webHidden/>
              </w:rPr>
              <w:t>12</w:t>
            </w:r>
            <w:r>
              <w:rPr>
                <w:noProof/>
                <w:webHidden/>
              </w:rPr>
              <w:fldChar w:fldCharType="end"/>
            </w:r>
          </w:hyperlink>
        </w:p>
        <w:p w14:paraId="6CFC910B" w14:textId="6EC5A59E" w:rsidR="00DD6F34" w:rsidRDefault="00DD6F34">
          <w:pPr>
            <w:pStyle w:val="TOC2"/>
            <w:tabs>
              <w:tab w:val="left" w:pos="880"/>
              <w:tab w:val="right" w:leader="dot" w:pos="9288"/>
            </w:tabs>
            <w:rPr>
              <w:rFonts w:eastAsiaTheme="minorEastAsia"/>
              <w:noProof/>
              <w:lang w:eastAsia="en-AU"/>
            </w:rPr>
          </w:pPr>
          <w:hyperlink w:anchor="_Toc206670930" w:history="1">
            <w:r w:rsidRPr="00A84576">
              <w:rPr>
                <w:rStyle w:val="Hyperlink"/>
                <w:noProof/>
              </w:rPr>
              <w:t>6.4</w:t>
            </w:r>
            <w:r>
              <w:rPr>
                <w:rFonts w:eastAsiaTheme="minorEastAsia"/>
                <w:noProof/>
                <w:lang w:eastAsia="en-AU"/>
              </w:rPr>
              <w:tab/>
            </w:r>
            <w:r w:rsidRPr="00A84576">
              <w:rPr>
                <w:rStyle w:val="Hyperlink"/>
                <w:noProof/>
              </w:rPr>
              <w:t>Player Activity Statements</w:t>
            </w:r>
            <w:r>
              <w:rPr>
                <w:noProof/>
                <w:webHidden/>
              </w:rPr>
              <w:tab/>
            </w:r>
            <w:r>
              <w:rPr>
                <w:noProof/>
                <w:webHidden/>
              </w:rPr>
              <w:fldChar w:fldCharType="begin"/>
            </w:r>
            <w:r>
              <w:rPr>
                <w:noProof/>
                <w:webHidden/>
              </w:rPr>
              <w:instrText xml:space="preserve"> PAGEREF _Toc206670930 \h </w:instrText>
            </w:r>
            <w:r>
              <w:rPr>
                <w:noProof/>
                <w:webHidden/>
              </w:rPr>
            </w:r>
            <w:r>
              <w:rPr>
                <w:noProof/>
                <w:webHidden/>
              </w:rPr>
              <w:fldChar w:fldCharType="separate"/>
            </w:r>
            <w:r>
              <w:rPr>
                <w:noProof/>
                <w:webHidden/>
              </w:rPr>
              <w:t>14</w:t>
            </w:r>
            <w:r>
              <w:rPr>
                <w:noProof/>
                <w:webHidden/>
              </w:rPr>
              <w:fldChar w:fldCharType="end"/>
            </w:r>
          </w:hyperlink>
        </w:p>
        <w:p w14:paraId="3055353A" w14:textId="4F9B78D6" w:rsidR="00DD6F34" w:rsidRDefault="00DD6F34">
          <w:pPr>
            <w:pStyle w:val="TOC2"/>
            <w:tabs>
              <w:tab w:val="left" w:pos="880"/>
              <w:tab w:val="right" w:leader="dot" w:pos="9288"/>
            </w:tabs>
            <w:rPr>
              <w:rFonts w:eastAsiaTheme="minorEastAsia"/>
              <w:noProof/>
              <w:lang w:eastAsia="en-AU"/>
            </w:rPr>
          </w:pPr>
          <w:hyperlink w:anchor="_Toc206670931" w:history="1">
            <w:r w:rsidRPr="00A84576">
              <w:rPr>
                <w:rStyle w:val="Hyperlink"/>
                <w:noProof/>
              </w:rPr>
              <w:t>6.5</w:t>
            </w:r>
            <w:r>
              <w:rPr>
                <w:rFonts w:eastAsiaTheme="minorEastAsia"/>
                <w:noProof/>
                <w:lang w:eastAsia="en-AU"/>
              </w:rPr>
              <w:tab/>
            </w:r>
            <w:r w:rsidRPr="00A84576">
              <w:rPr>
                <w:rStyle w:val="Hyperlink"/>
                <w:noProof/>
              </w:rPr>
              <w:t>Operating Hours</w:t>
            </w:r>
            <w:r>
              <w:rPr>
                <w:noProof/>
                <w:webHidden/>
              </w:rPr>
              <w:tab/>
            </w:r>
            <w:r>
              <w:rPr>
                <w:noProof/>
                <w:webHidden/>
              </w:rPr>
              <w:fldChar w:fldCharType="begin"/>
            </w:r>
            <w:r>
              <w:rPr>
                <w:noProof/>
                <w:webHidden/>
              </w:rPr>
              <w:instrText xml:space="preserve"> PAGEREF _Toc206670931 \h </w:instrText>
            </w:r>
            <w:r>
              <w:rPr>
                <w:noProof/>
                <w:webHidden/>
              </w:rPr>
            </w:r>
            <w:r>
              <w:rPr>
                <w:noProof/>
                <w:webHidden/>
              </w:rPr>
              <w:fldChar w:fldCharType="separate"/>
            </w:r>
            <w:r>
              <w:rPr>
                <w:noProof/>
                <w:webHidden/>
              </w:rPr>
              <w:t>14</w:t>
            </w:r>
            <w:r>
              <w:rPr>
                <w:noProof/>
                <w:webHidden/>
              </w:rPr>
              <w:fldChar w:fldCharType="end"/>
            </w:r>
          </w:hyperlink>
        </w:p>
        <w:p w14:paraId="4FE7D101" w14:textId="38520C97" w:rsidR="00DD6F34" w:rsidRDefault="00DD6F34">
          <w:pPr>
            <w:pStyle w:val="TOC2"/>
            <w:tabs>
              <w:tab w:val="left" w:pos="880"/>
              <w:tab w:val="right" w:leader="dot" w:pos="9288"/>
            </w:tabs>
            <w:rPr>
              <w:rFonts w:eastAsiaTheme="minorEastAsia"/>
              <w:noProof/>
              <w:lang w:eastAsia="en-AU"/>
            </w:rPr>
          </w:pPr>
          <w:hyperlink w:anchor="_Toc206670932" w:history="1">
            <w:r w:rsidRPr="00A84576">
              <w:rPr>
                <w:rStyle w:val="Hyperlink"/>
                <w:noProof/>
              </w:rPr>
              <w:t>6.6</w:t>
            </w:r>
            <w:r>
              <w:rPr>
                <w:rFonts w:eastAsiaTheme="minorEastAsia"/>
                <w:noProof/>
                <w:lang w:eastAsia="en-AU"/>
              </w:rPr>
              <w:tab/>
            </w:r>
            <w:r w:rsidRPr="00A84576">
              <w:rPr>
                <w:rStyle w:val="Hyperlink"/>
                <w:noProof/>
              </w:rPr>
              <w:t>Gaming related licence conditions</w:t>
            </w:r>
            <w:r>
              <w:rPr>
                <w:noProof/>
                <w:webHidden/>
              </w:rPr>
              <w:tab/>
            </w:r>
            <w:r>
              <w:rPr>
                <w:noProof/>
                <w:webHidden/>
              </w:rPr>
              <w:fldChar w:fldCharType="begin"/>
            </w:r>
            <w:r>
              <w:rPr>
                <w:noProof/>
                <w:webHidden/>
              </w:rPr>
              <w:instrText xml:space="preserve"> PAGEREF _Toc206670932 \h </w:instrText>
            </w:r>
            <w:r>
              <w:rPr>
                <w:noProof/>
                <w:webHidden/>
              </w:rPr>
            </w:r>
            <w:r>
              <w:rPr>
                <w:noProof/>
                <w:webHidden/>
              </w:rPr>
              <w:fldChar w:fldCharType="separate"/>
            </w:r>
            <w:r>
              <w:rPr>
                <w:noProof/>
                <w:webHidden/>
              </w:rPr>
              <w:t>15</w:t>
            </w:r>
            <w:r>
              <w:rPr>
                <w:noProof/>
                <w:webHidden/>
              </w:rPr>
              <w:fldChar w:fldCharType="end"/>
            </w:r>
          </w:hyperlink>
        </w:p>
        <w:p w14:paraId="0B49F287" w14:textId="1A5FE4D5" w:rsidR="00DD6F34" w:rsidRDefault="00DD6F34">
          <w:pPr>
            <w:pStyle w:val="TOC2"/>
            <w:tabs>
              <w:tab w:val="left" w:pos="880"/>
              <w:tab w:val="right" w:leader="dot" w:pos="9288"/>
            </w:tabs>
            <w:rPr>
              <w:rFonts w:eastAsiaTheme="minorEastAsia"/>
              <w:noProof/>
              <w:lang w:eastAsia="en-AU"/>
            </w:rPr>
          </w:pPr>
          <w:hyperlink w:anchor="_Toc206670933" w:history="1">
            <w:r w:rsidRPr="00A84576">
              <w:rPr>
                <w:rStyle w:val="Hyperlink"/>
                <w:noProof/>
              </w:rPr>
              <w:t>6.7</w:t>
            </w:r>
            <w:r>
              <w:rPr>
                <w:rFonts w:eastAsiaTheme="minorEastAsia"/>
                <w:noProof/>
                <w:lang w:eastAsia="en-AU"/>
              </w:rPr>
              <w:tab/>
            </w:r>
            <w:r w:rsidRPr="00A84576">
              <w:rPr>
                <w:rStyle w:val="Hyperlink"/>
                <w:noProof/>
              </w:rPr>
              <w:t>Community Contributions</w:t>
            </w:r>
            <w:r>
              <w:rPr>
                <w:noProof/>
                <w:webHidden/>
              </w:rPr>
              <w:tab/>
            </w:r>
            <w:r>
              <w:rPr>
                <w:noProof/>
                <w:webHidden/>
              </w:rPr>
              <w:fldChar w:fldCharType="begin"/>
            </w:r>
            <w:r>
              <w:rPr>
                <w:noProof/>
                <w:webHidden/>
              </w:rPr>
              <w:instrText xml:space="preserve"> PAGEREF _Toc206670933 \h </w:instrText>
            </w:r>
            <w:r>
              <w:rPr>
                <w:noProof/>
                <w:webHidden/>
              </w:rPr>
            </w:r>
            <w:r>
              <w:rPr>
                <w:noProof/>
                <w:webHidden/>
              </w:rPr>
              <w:fldChar w:fldCharType="separate"/>
            </w:r>
            <w:r>
              <w:rPr>
                <w:noProof/>
                <w:webHidden/>
              </w:rPr>
              <w:t>15</w:t>
            </w:r>
            <w:r>
              <w:rPr>
                <w:noProof/>
                <w:webHidden/>
              </w:rPr>
              <w:fldChar w:fldCharType="end"/>
            </w:r>
          </w:hyperlink>
        </w:p>
        <w:p w14:paraId="2EE9CC62" w14:textId="1C8B96D8" w:rsidR="00DD6F34" w:rsidRDefault="00DD6F34">
          <w:pPr>
            <w:pStyle w:val="TOC2"/>
            <w:tabs>
              <w:tab w:val="left" w:pos="880"/>
              <w:tab w:val="right" w:leader="dot" w:pos="9288"/>
            </w:tabs>
            <w:rPr>
              <w:rFonts w:eastAsiaTheme="minorEastAsia"/>
              <w:noProof/>
              <w:lang w:eastAsia="en-AU"/>
            </w:rPr>
          </w:pPr>
          <w:hyperlink w:anchor="_Toc206670934" w:history="1">
            <w:r w:rsidRPr="00A84576">
              <w:rPr>
                <w:rStyle w:val="Hyperlink"/>
                <w:noProof/>
              </w:rPr>
              <w:t>6.8</w:t>
            </w:r>
            <w:r>
              <w:rPr>
                <w:rFonts w:eastAsiaTheme="minorEastAsia"/>
                <w:noProof/>
                <w:lang w:eastAsia="en-AU"/>
              </w:rPr>
              <w:tab/>
            </w:r>
            <w:r w:rsidRPr="00A84576">
              <w:rPr>
                <w:rStyle w:val="Hyperlink"/>
                <w:noProof/>
              </w:rPr>
              <w:t>Venue Layout</w:t>
            </w:r>
            <w:r>
              <w:rPr>
                <w:noProof/>
                <w:webHidden/>
              </w:rPr>
              <w:tab/>
            </w:r>
            <w:r>
              <w:rPr>
                <w:noProof/>
                <w:webHidden/>
              </w:rPr>
              <w:fldChar w:fldCharType="begin"/>
            </w:r>
            <w:r>
              <w:rPr>
                <w:noProof/>
                <w:webHidden/>
              </w:rPr>
              <w:instrText xml:space="preserve"> PAGEREF _Toc206670934 \h </w:instrText>
            </w:r>
            <w:r>
              <w:rPr>
                <w:noProof/>
                <w:webHidden/>
              </w:rPr>
            </w:r>
            <w:r>
              <w:rPr>
                <w:noProof/>
                <w:webHidden/>
              </w:rPr>
              <w:fldChar w:fldCharType="separate"/>
            </w:r>
            <w:r>
              <w:rPr>
                <w:noProof/>
                <w:webHidden/>
              </w:rPr>
              <w:t>15</w:t>
            </w:r>
            <w:r>
              <w:rPr>
                <w:noProof/>
                <w:webHidden/>
              </w:rPr>
              <w:fldChar w:fldCharType="end"/>
            </w:r>
          </w:hyperlink>
        </w:p>
        <w:p w14:paraId="5A528CF0" w14:textId="1535250F" w:rsidR="00DD6F34" w:rsidRDefault="00DD6F34">
          <w:pPr>
            <w:pStyle w:val="TOC2"/>
            <w:tabs>
              <w:tab w:val="left" w:pos="880"/>
              <w:tab w:val="right" w:leader="dot" w:pos="9288"/>
            </w:tabs>
            <w:rPr>
              <w:rFonts w:eastAsiaTheme="minorEastAsia"/>
              <w:noProof/>
              <w:lang w:eastAsia="en-AU"/>
            </w:rPr>
          </w:pPr>
          <w:hyperlink w:anchor="_Toc206670935" w:history="1">
            <w:r w:rsidRPr="00A84576">
              <w:rPr>
                <w:rStyle w:val="Hyperlink"/>
                <w:noProof/>
              </w:rPr>
              <w:t>6.9</w:t>
            </w:r>
            <w:r>
              <w:rPr>
                <w:rFonts w:eastAsiaTheme="minorEastAsia"/>
                <w:noProof/>
                <w:lang w:eastAsia="en-AU"/>
              </w:rPr>
              <w:tab/>
            </w:r>
            <w:r w:rsidRPr="00A84576">
              <w:rPr>
                <w:rStyle w:val="Hyperlink"/>
                <w:noProof/>
              </w:rPr>
              <w:t>Review of Griffith Ex Servicemen's Club’s Gaming Plan of Management</w:t>
            </w:r>
            <w:r>
              <w:rPr>
                <w:noProof/>
                <w:webHidden/>
              </w:rPr>
              <w:tab/>
            </w:r>
            <w:r>
              <w:rPr>
                <w:noProof/>
                <w:webHidden/>
              </w:rPr>
              <w:fldChar w:fldCharType="begin"/>
            </w:r>
            <w:r>
              <w:rPr>
                <w:noProof/>
                <w:webHidden/>
              </w:rPr>
              <w:instrText xml:space="preserve"> PAGEREF _Toc206670935 \h </w:instrText>
            </w:r>
            <w:r>
              <w:rPr>
                <w:noProof/>
                <w:webHidden/>
              </w:rPr>
            </w:r>
            <w:r>
              <w:rPr>
                <w:noProof/>
                <w:webHidden/>
              </w:rPr>
              <w:fldChar w:fldCharType="separate"/>
            </w:r>
            <w:r>
              <w:rPr>
                <w:noProof/>
                <w:webHidden/>
              </w:rPr>
              <w:t>15</w:t>
            </w:r>
            <w:r>
              <w:rPr>
                <w:noProof/>
                <w:webHidden/>
              </w:rPr>
              <w:fldChar w:fldCharType="end"/>
            </w:r>
          </w:hyperlink>
        </w:p>
        <w:p w14:paraId="2BF5BC04" w14:textId="402982FD" w:rsidR="00DD6F34" w:rsidRDefault="00DD6F34">
          <w:pPr>
            <w:pStyle w:val="TOC2"/>
            <w:tabs>
              <w:tab w:val="right" w:leader="dot" w:pos="9288"/>
            </w:tabs>
            <w:rPr>
              <w:rFonts w:eastAsiaTheme="minorEastAsia"/>
              <w:noProof/>
              <w:lang w:eastAsia="en-AU"/>
            </w:rPr>
          </w:pPr>
          <w:hyperlink w:anchor="_Toc206670936" w:history="1">
            <w:r w:rsidRPr="00A84576">
              <w:rPr>
                <w:rStyle w:val="Hyperlink"/>
                <w:noProof/>
              </w:rPr>
              <w:t>6.10 Local Liquor Licensing Police Contact Details</w:t>
            </w:r>
            <w:r>
              <w:rPr>
                <w:noProof/>
                <w:webHidden/>
              </w:rPr>
              <w:tab/>
            </w:r>
            <w:r>
              <w:rPr>
                <w:noProof/>
                <w:webHidden/>
              </w:rPr>
              <w:fldChar w:fldCharType="begin"/>
            </w:r>
            <w:r>
              <w:rPr>
                <w:noProof/>
                <w:webHidden/>
              </w:rPr>
              <w:instrText xml:space="preserve"> PAGEREF _Toc206670936 \h </w:instrText>
            </w:r>
            <w:r>
              <w:rPr>
                <w:noProof/>
                <w:webHidden/>
              </w:rPr>
            </w:r>
            <w:r>
              <w:rPr>
                <w:noProof/>
                <w:webHidden/>
              </w:rPr>
              <w:fldChar w:fldCharType="separate"/>
            </w:r>
            <w:r>
              <w:rPr>
                <w:noProof/>
                <w:webHidden/>
              </w:rPr>
              <w:t>16</w:t>
            </w:r>
            <w:r>
              <w:rPr>
                <w:noProof/>
                <w:webHidden/>
              </w:rPr>
              <w:fldChar w:fldCharType="end"/>
            </w:r>
          </w:hyperlink>
        </w:p>
        <w:p w14:paraId="0D3A9D5A" w14:textId="568C21A5" w:rsidR="00DD6F34" w:rsidRDefault="00DD6F34">
          <w:pPr>
            <w:pStyle w:val="TOC1"/>
            <w:tabs>
              <w:tab w:val="left" w:pos="440"/>
              <w:tab w:val="right" w:leader="dot" w:pos="9288"/>
            </w:tabs>
            <w:rPr>
              <w:rFonts w:eastAsiaTheme="minorEastAsia"/>
              <w:noProof/>
              <w:lang w:eastAsia="en-AU"/>
            </w:rPr>
          </w:pPr>
          <w:hyperlink w:anchor="_Toc206670937" w:history="1">
            <w:r w:rsidRPr="00A84576">
              <w:rPr>
                <w:rStyle w:val="Hyperlink"/>
                <w:noProof/>
              </w:rPr>
              <w:t>7.</w:t>
            </w:r>
            <w:r>
              <w:rPr>
                <w:rFonts w:eastAsiaTheme="minorEastAsia"/>
                <w:noProof/>
                <w:lang w:eastAsia="en-AU"/>
              </w:rPr>
              <w:tab/>
            </w:r>
            <w:r w:rsidRPr="00A84576">
              <w:rPr>
                <w:rStyle w:val="Hyperlink"/>
                <w:noProof/>
              </w:rPr>
              <w:t>APPENDIX A – FLOOR PLAN</w:t>
            </w:r>
            <w:r>
              <w:rPr>
                <w:noProof/>
                <w:webHidden/>
              </w:rPr>
              <w:tab/>
            </w:r>
            <w:r>
              <w:rPr>
                <w:noProof/>
                <w:webHidden/>
              </w:rPr>
              <w:fldChar w:fldCharType="begin"/>
            </w:r>
            <w:r>
              <w:rPr>
                <w:noProof/>
                <w:webHidden/>
              </w:rPr>
              <w:instrText xml:space="preserve"> PAGEREF _Toc206670937 \h </w:instrText>
            </w:r>
            <w:r>
              <w:rPr>
                <w:noProof/>
                <w:webHidden/>
              </w:rPr>
            </w:r>
            <w:r>
              <w:rPr>
                <w:noProof/>
                <w:webHidden/>
              </w:rPr>
              <w:fldChar w:fldCharType="separate"/>
            </w:r>
            <w:r>
              <w:rPr>
                <w:noProof/>
                <w:webHidden/>
              </w:rPr>
              <w:t>17</w:t>
            </w:r>
            <w:r>
              <w:rPr>
                <w:noProof/>
                <w:webHidden/>
              </w:rPr>
              <w:fldChar w:fldCharType="end"/>
            </w:r>
          </w:hyperlink>
        </w:p>
        <w:p w14:paraId="1CB34C81" w14:textId="3B35945B" w:rsidR="00DD6F34" w:rsidRDefault="00DD6F34">
          <w:pPr>
            <w:pStyle w:val="TOC1"/>
            <w:tabs>
              <w:tab w:val="left" w:pos="440"/>
              <w:tab w:val="right" w:leader="dot" w:pos="9288"/>
            </w:tabs>
            <w:rPr>
              <w:rFonts w:eastAsiaTheme="minorEastAsia"/>
              <w:noProof/>
              <w:lang w:eastAsia="en-AU"/>
            </w:rPr>
          </w:pPr>
          <w:hyperlink w:anchor="_Toc206670938" w:history="1">
            <w:r w:rsidRPr="00A84576">
              <w:rPr>
                <w:rStyle w:val="Hyperlink"/>
                <w:noProof/>
              </w:rPr>
              <w:t>8.</w:t>
            </w:r>
            <w:r>
              <w:rPr>
                <w:rFonts w:eastAsiaTheme="minorEastAsia"/>
                <w:noProof/>
                <w:lang w:eastAsia="en-AU"/>
              </w:rPr>
              <w:tab/>
            </w:r>
            <w:r w:rsidRPr="00A84576">
              <w:rPr>
                <w:rStyle w:val="Hyperlink"/>
                <w:noProof/>
              </w:rPr>
              <w:t>APPENDIX B – RECORD OF STAFF COMPETENCIES</w:t>
            </w:r>
            <w:r>
              <w:rPr>
                <w:noProof/>
                <w:webHidden/>
              </w:rPr>
              <w:tab/>
            </w:r>
            <w:r>
              <w:rPr>
                <w:noProof/>
                <w:webHidden/>
              </w:rPr>
              <w:fldChar w:fldCharType="begin"/>
            </w:r>
            <w:r>
              <w:rPr>
                <w:noProof/>
                <w:webHidden/>
              </w:rPr>
              <w:instrText xml:space="preserve"> PAGEREF _Toc206670938 \h </w:instrText>
            </w:r>
            <w:r>
              <w:rPr>
                <w:noProof/>
                <w:webHidden/>
              </w:rPr>
            </w:r>
            <w:r>
              <w:rPr>
                <w:noProof/>
                <w:webHidden/>
              </w:rPr>
              <w:fldChar w:fldCharType="separate"/>
            </w:r>
            <w:r>
              <w:rPr>
                <w:noProof/>
                <w:webHidden/>
              </w:rPr>
              <w:t>18</w:t>
            </w:r>
            <w:r>
              <w:rPr>
                <w:noProof/>
                <w:webHidden/>
              </w:rPr>
              <w:fldChar w:fldCharType="end"/>
            </w:r>
          </w:hyperlink>
        </w:p>
        <w:p w14:paraId="258ABD4B" w14:textId="4A1ADF74" w:rsidR="00DD6F34" w:rsidRDefault="00DD6F34">
          <w:pPr>
            <w:pStyle w:val="TOC1"/>
            <w:tabs>
              <w:tab w:val="left" w:pos="440"/>
              <w:tab w:val="right" w:leader="dot" w:pos="9288"/>
            </w:tabs>
            <w:rPr>
              <w:rFonts w:eastAsiaTheme="minorEastAsia"/>
              <w:noProof/>
              <w:lang w:eastAsia="en-AU"/>
            </w:rPr>
          </w:pPr>
          <w:hyperlink w:anchor="_Toc206670939" w:history="1">
            <w:r w:rsidRPr="00A84576">
              <w:rPr>
                <w:rStyle w:val="Hyperlink"/>
                <w:noProof/>
              </w:rPr>
              <w:t>9.</w:t>
            </w:r>
            <w:r>
              <w:rPr>
                <w:rFonts w:eastAsiaTheme="minorEastAsia"/>
                <w:noProof/>
                <w:lang w:eastAsia="en-AU"/>
              </w:rPr>
              <w:tab/>
            </w:r>
            <w:r w:rsidRPr="00A84576">
              <w:rPr>
                <w:rStyle w:val="Hyperlink"/>
                <w:noProof/>
              </w:rPr>
              <w:t>APPENDIX C – RECORD OF GPOM ACKNOWLEDGEMENT</w:t>
            </w:r>
            <w:r>
              <w:rPr>
                <w:noProof/>
                <w:webHidden/>
              </w:rPr>
              <w:tab/>
            </w:r>
            <w:r>
              <w:rPr>
                <w:noProof/>
                <w:webHidden/>
              </w:rPr>
              <w:fldChar w:fldCharType="begin"/>
            </w:r>
            <w:r>
              <w:rPr>
                <w:noProof/>
                <w:webHidden/>
              </w:rPr>
              <w:instrText xml:space="preserve"> PAGEREF _Toc206670939 \h </w:instrText>
            </w:r>
            <w:r>
              <w:rPr>
                <w:noProof/>
                <w:webHidden/>
              </w:rPr>
            </w:r>
            <w:r>
              <w:rPr>
                <w:noProof/>
                <w:webHidden/>
              </w:rPr>
              <w:fldChar w:fldCharType="separate"/>
            </w:r>
            <w:r>
              <w:rPr>
                <w:noProof/>
                <w:webHidden/>
              </w:rPr>
              <w:t>19</w:t>
            </w:r>
            <w:r>
              <w:rPr>
                <w:noProof/>
                <w:webHidden/>
              </w:rPr>
              <w:fldChar w:fldCharType="end"/>
            </w:r>
          </w:hyperlink>
        </w:p>
        <w:p w14:paraId="568CA436" w14:textId="20BFC615" w:rsidR="00DD6F34" w:rsidRDefault="00DD6F34">
          <w:pPr>
            <w:pStyle w:val="TOC1"/>
            <w:tabs>
              <w:tab w:val="left" w:pos="660"/>
              <w:tab w:val="right" w:leader="dot" w:pos="9288"/>
            </w:tabs>
            <w:rPr>
              <w:rFonts w:eastAsiaTheme="minorEastAsia"/>
              <w:noProof/>
              <w:lang w:eastAsia="en-AU"/>
            </w:rPr>
          </w:pPr>
          <w:hyperlink w:anchor="_Toc206670940" w:history="1">
            <w:r w:rsidRPr="00A84576">
              <w:rPr>
                <w:rStyle w:val="Hyperlink"/>
                <w:noProof/>
              </w:rPr>
              <w:t>10.</w:t>
            </w:r>
            <w:r>
              <w:rPr>
                <w:rFonts w:eastAsiaTheme="minorEastAsia"/>
                <w:noProof/>
                <w:lang w:eastAsia="en-AU"/>
              </w:rPr>
              <w:tab/>
            </w:r>
            <w:r w:rsidRPr="00A84576">
              <w:rPr>
                <w:rStyle w:val="Hyperlink"/>
                <w:noProof/>
              </w:rPr>
              <w:t>APPENDIX D – LIQUOR LICENCE</w:t>
            </w:r>
            <w:r>
              <w:rPr>
                <w:noProof/>
                <w:webHidden/>
              </w:rPr>
              <w:tab/>
            </w:r>
            <w:r>
              <w:rPr>
                <w:noProof/>
                <w:webHidden/>
              </w:rPr>
              <w:fldChar w:fldCharType="begin"/>
            </w:r>
            <w:r>
              <w:rPr>
                <w:noProof/>
                <w:webHidden/>
              </w:rPr>
              <w:instrText xml:space="preserve"> PAGEREF _Toc206670940 \h </w:instrText>
            </w:r>
            <w:r>
              <w:rPr>
                <w:noProof/>
                <w:webHidden/>
              </w:rPr>
            </w:r>
            <w:r>
              <w:rPr>
                <w:noProof/>
                <w:webHidden/>
              </w:rPr>
              <w:fldChar w:fldCharType="separate"/>
            </w:r>
            <w:r>
              <w:rPr>
                <w:noProof/>
                <w:webHidden/>
              </w:rPr>
              <w:t>20</w:t>
            </w:r>
            <w:r>
              <w:rPr>
                <w:noProof/>
                <w:webHidden/>
              </w:rPr>
              <w:fldChar w:fldCharType="end"/>
            </w:r>
          </w:hyperlink>
        </w:p>
        <w:p w14:paraId="2D25B8C1" w14:textId="6C848DC5" w:rsidR="00C71E1B" w:rsidRDefault="00C71E1B">
          <w:r>
            <w:rPr>
              <w:b/>
              <w:bCs/>
              <w:noProof/>
            </w:rPr>
            <w:fldChar w:fldCharType="end"/>
          </w:r>
        </w:p>
      </w:sdtContent>
    </w:sdt>
    <w:p w14:paraId="45538ACB" w14:textId="5BF306D7" w:rsidR="00637D5A" w:rsidRDefault="00637D5A" w:rsidP="00637D5A">
      <w:pPr>
        <w:rPr>
          <w:rFonts w:ascii="Calibri Light" w:hAnsi="Calibri Light" w:cs="Calibri Light"/>
          <w:b/>
          <w:bCs/>
          <w:lang w:val="en-US"/>
        </w:rPr>
      </w:pPr>
    </w:p>
    <w:p w14:paraId="155A53BA" w14:textId="454AD672" w:rsidR="00637D5A" w:rsidRDefault="00637D5A" w:rsidP="00637D5A">
      <w:pPr>
        <w:rPr>
          <w:rFonts w:ascii="Calibri Light" w:hAnsi="Calibri Light" w:cs="Calibri Light"/>
          <w:b/>
          <w:bCs/>
          <w:lang w:val="en-US"/>
        </w:rPr>
      </w:pPr>
    </w:p>
    <w:p w14:paraId="63119F04" w14:textId="360E40DC" w:rsidR="00637D5A" w:rsidRDefault="00637D5A">
      <w:pPr>
        <w:rPr>
          <w:rFonts w:ascii="Calibri Light" w:hAnsi="Calibri Light" w:cs="Calibri Light"/>
          <w:b/>
          <w:bCs/>
          <w:lang w:val="en-US"/>
        </w:rPr>
      </w:pPr>
      <w:r>
        <w:rPr>
          <w:rFonts w:ascii="Calibri Light" w:hAnsi="Calibri Light" w:cs="Calibri Light"/>
          <w:b/>
          <w:bCs/>
          <w:lang w:val="en-US"/>
        </w:rPr>
        <w:br w:type="page"/>
      </w:r>
    </w:p>
    <w:p w14:paraId="5BDAFAAE" w14:textId="36490D7C" w:rsidR="00637D5A" w:rsidRDefault="00637D5A" w:rsidP="00C71E1B">
      <w:pPr>
        <w:pStyle w:val="Style1"/>
      </w:pPr>
      <w:bookmarkStart w:id="0" w:name="_Toc206670912"/>
      <w:r w:rsidRPr="00637D5A">
        <w:lastRenderedPageBreak/>
        <w:t>INTRODUCTION</w:t>
      </w:r>
      <w:bookmarkEnd w:id="0"/>
    </w:p>
    <w:p w14:paraId="6A1F7FC6" w14:textId="22F07E50" w:rsidR="00637D5A" w:rsidRDefault="00E34DBF" w:rsidP="00637D5A">
      <w:pPr>
        <w:spacing w:after="0"/>
      </w:pPr>
      <w:r>
        <w:t>Griffith Ex Servicemen's Club</w:t>
      </w:r>
      <w:r>
        <w:t xml:space="preserve"> </w:t>
      </w:r>
      <w:r w:rsidR="00637D5A">
        <w:t xml:space="preserve">is committed to responsible gambling and as such have developed a plan of management in consultation with </w:t>
      </w:r>
      <w:r>
        <w:t>Griffith Ex Servicemen's Club</w:t>
      </w:r>
      <w:r>
        <w:t xml:space="preserve"> </w:t>
      </w:r>
      <w:r w:rsidR="00637D5A">
        <w:t>board and management team to promote responsible service and delivery of gambling products.</w:t>
      </w:r>
    </w:p>
    <w:p w14:paraId="15B37BB5" w14:textId="702B055D" w:rsidR="00637D5A" w:rsidRDefault="00637D5A" w:rsidP="00637D5A">
      <w:pPr>
        <w:spacing w:after="0"/>
      </w:pPr>
      <w:r>
        <w:t>This plan highlights our current initiatives and support services that are available to our customers and team to improve the overall standard of customer care and encourages a responsible gambling culture.</w:t>
      </w:r>
    </w:p>
    <w:p w14:paraId="3D79C6FB" w14:textId="77777777" w:rsidR="00637D5A" w:rsidRDefault="00637D5A" w:rsidP="00637D5A">
      <w:pPr>
        <w:spacing w:after="0"/>
        <w:ind w:left="360"/>
      </w:pPr>
    </w:p>
    <w:p w14:paraId="25324610" w14:textId="77777777" w:rsidR="00637D5A" w:rsidRDefault="00637D5A" w:rsidP="00637D5A">
      <w:pPr>
        <w:spacing w:after="0"/>
      </w:pPr>
      <w:r>
        <w:t>This Gaming Plan of Management has been adopted at:</w:t>
      </w:r>
    </w:p>
    <w:p w14:paraId="02C13291" w14:textId="77777777" w:rsidR="00E34DBF" w:rsidRDefault="00E34DBF" w:rsidP="00E34DBF">
      <w:pPr>
        <w:spacing w:after="0"/>
      </w:pPr>
      <w:r>
        <w:t>Griffith Ex Servicemen's Club (LIQC300240096)</w:t>
      </w:r>
    </w:p>
    <w:p w14:paraId="61AED3A4" w14:textId="48BDA3EA" w:rsidR="00637D5A" w:rsidRDefault="00E34DBF" w:rsidP="00E34DBF">
      <w:pPr>
        <w:spacing w:after="0"/>
      </w:pPr>
      <w:r>
        <w:t>12 Jondaryan Avenue, Griffith NSW 2680</w:t>
      </w:r>
    </w:p>
    <w:p w14:paraId="2E462D8A" w14:textId="77777777" w:rsidR="00E34DBF" w:rsidRDefault="00E34DBF" w:rsidP="00E34DBF">
      <w:pPr>
        <w:spacing w:after="0"/>
      </w:pPr>
    </w:p>
    <w:p w14:paraId="0A2F690B" w14:textId="0AFA22A8" w:rsidR="00637D5A" w:rsidRDefault="00637D5A" w:rsidP="00637D5A">
      <w:pPr>
        <w:spacing w:after="0"/>
      </w:pPr>
      <w:r>
        <w:t>A copy of this document can be found on the Club website and in-house upon request at the main bar.</w:t>
      </w:r>
    </w:p>
    <w:p w14:paraId="391045F9" w14:textId="77777777" w:rsidR="00637D5A" w:rsidRDefault="00637D5A" w:rsidP="00637D5A">
      <w:pPr>
        <w:spacing w:after="0"/>
        <w:ind w:left="360"/>
      </w:pPr>
    </w:p>
    <w:p w14:paraId="516FBCD8" w14:textId="7478DD4A" w:rsidR="00637D5A" w:rsidRDefault="00E34DBF" w:rsidP="00637D5A">
      <w:pPr>
        <w:spacing w:after="0"/>
      </w:pPr>
      <w:r>
        <w:t>Griffith Ex Servicemen's Club</w:t>
      </w:r>
      <w:r>
        <w:t xml:space="preserve"> </w:t>
      </w:r>
      <w:proofErr w:type="gramStart"/>
      <w:r w:rsidR="00637D5A">
        <w:t>is located in</w:t>
      </w:r>
      <w:proofErr w:type="gramEnd"/>
      <w:r w:rsidR="00637D5A">
        <w:t xml:space="preserve"> the SA2 of Griffith (NSW), which at the time of updating is a Band 3 and is licenced to operate </w:t>
      </w:r>
      <w:r>
        <w:t>149</w:t>
      </w:r>
      <w:r w:rsidR="00637D5A">
        <w:t xml:space="preserve"> gaming machines. There are currently </w:t>
      </w:r>
      <w:r>
        <w:t>149</w:t>
      </w:r>
      <w:r w:rsidR="00637D5A">
        <w:t xml:space="preserve"> EGMs in operation.</w:t>
      </w:r>
    </w:p>
    <w:p w14:paraId="5BCE5931" w14:textId="77777777" w:rsidR="00E34DBF" w:rsidRDefault="00E34DBF" w:rsidP="00637D5A">
      <w:pPr>
        <w:spacing w:after="0"/>
      </w:pPr>
    </w:p>
    <w:p w14:paraId="37D7C037" w14:textId="04BB35E3" w:rsidR="00637D5A" w:rsidRDefault="00637D5A" w:rsidP="00C71E1B">
      <w:pPr>
        <w:spacing w:after="0"/>
      </w:pPr>
      <w:r>
        <w:t xml:space="preserve">For more information, please email </w:t>
      </w:r>
      <w:hyperlink r:id="rId9" w:history="1">
        <w:r w:rsidRPr="00F5757E">
          <w:rPr>
            <w:rStyle w:val="Hyperlink"/>
          </w:rPr>
          <w:t>gaming@exies.com.au</w:t>
        </w:r>
      </w:hyperlink>
    </w:p>
    <w:p w14:paraId="07B6C7DF" w14:textId="77777777" w:rsidR="00637D5A" w:rsidRDefault="00637D5A" w:rsidP="00637D5A">
      <w:pPr>
        <w:spacing w:after="0"/>
        <w:ind w:left="360"/>
      </w:pPr>
    </w:p>
    <w:p w14:paraId="6FDAEEE4" w14:textId="3B6F499A" w:rsidR="00637D5A" w:rsidRDefault="00637D5A" w:rsidP="00C71E1B">
      <w:pPr>
        <w:pStyle w:val="Style1"/>
      </w:pPr>
      <w:bookmarkStart w:id="1" w:name="_Toc206670913"/>
      <w:r w:rsidRPr="00637D5A">
        <w:t>CLUB SAFE MEMBE</w:t>
      </w:r>
      <w:r>
        <w:t>R</w:t>
      </w:r>
      <w:bookmarkEnd w:id="1"/>
    </w:p>
    <w:p w14:paraId="4F907312" w14:textId="156E48C4" w:rsidR="00637D5A" w:rsidRDefault="00E34DBF" w:rsidP="00637D5A">
      <w:pPr>
        <w:spacing w:after="0"/>
      </w:pPr>
      <w:r>
        <w:t>Griffith Ex Servicemen's Club</w:t>
      </w:r>
      <w:r>
        <w:t xml:space="preserve"> </w:t>
      </w:r>
      <w:r w:rsidR="00637D5A">
        <w:t xml:space="preserve">are a member of Club Safe which is the club industry’s leading best practice and preferred responsible gaming program in NSW. It is based on a Multi-Venue Self-Exclusion (MVSE) program designed to assist people with a gambling problem by self-excluding them from multiple venues around which they live, </w:t>
      </w:r>
      <w:proofErr w:type="gramStart"/>
      <w:r w:rsidR="00637D5A">
        <w:t>work</w:t>
      </w:r>
      <w:proofErr w:type="gramEnd"/>
      <w:r w:rsidR="00637D5A">
        <w:t xml:space="preserve"> and socialise.</w:t>
      </w:r>
    </w:p>
    <w:p w14:paraId="3A697DB0" w14:textId="7C078C12" w:rsidR="00637D5A" w:rsidRDefault="00637D5A" w:rsidP="00C71E1B">
      <w:pPr>
        <w:spacing w:after="0"/>
      </w:pPr>
    </w:p>
    <w:p w14:paraId="48958526" w14:textId="74107D0C" w:rsidR="00637D5A" w:rsidRDefault="00637D5A" w:rsidP="00C71E1B">
      <w:pPr>
        <w:pStyle w:val="Style1"/>
      </w:pPr>
      <w:bookmarkStart w:id="2" w:name="_Toc206670914"/>
      <w:r w:rsidRPr="00637D5A">
        <w:t>OUR VENUE</w:t>
      </w:r>
      <w:bookmarkEnd w:id="2"/>
    </w:p>
    <w:p w14:paraId="68275966" w14:textId="2E0425AA" w:rsidR="00637D5A" w:rsidRDefault="00E34DBF" w:rsidP="00637D5A">
      <w:pPr>
        <w:spacing w:after="0"/>
      </w:pPr>
      <w:r>
        <w:t>Griffith Ex Servicemen's Club</w:t>
      </w:r>
      <w:r>
        <w:t xml:space="preserve"> </w:t>
      </w:r>
      <w:r w:rsidR="00637D5A">
        <w:t xml:space="preserve">has an electronic gaming system installed which allows for the reporting of meters in fifteen minutes increments and gives management visibility of activity occurring on each gaming machine throughout the day. </w:t>
      </w:r>
    </w:p>
    <w:p w14:paraId="5F37F964" w14:textId="77777777" w:rsidR="00637D5A" w:rsidRDefault="00637D5A" w:rsidP="00637D5A">
      <w:pPr>
        <w:spacing w:after="0"/>
        <w:ind w:left="357"/>
      </w:pPr>
    </w:p>
    <w:p w14:paraId="786D91B6" w14:textId="00D2D9CA" w:rsidR="00637D5A" w:rsidRDefault="00E34DBF" w:rsidP="00637D5A">
      <w:pPr>
        <w:spacing w:after="0"/>
      </w:pPr>
      <w:r>
        <w:t>Griffith Ex Servicemen's Club</w:t>
      </w:r>
      <w:r>
        <w:t xml:space="preserve"> </w:t>
      </w:r>
      <w:r w:rsidR="00637D5A">
        <w:t>has CCTV cameras located at the entrance to the venue, the entrances to the gaming floor and throughout the gaming floor.</w:t>
      </w:r>
    </w:p>
    <w:p w14:paraId="11300533" w14:textId="77777777" w:rsidR="00637D5A" w:rsidRDefault="00637D5A" w:rsidP="00637D5A">
      <w:pPr>
        <w:spacing w:after="0"/>
      </w:pPr>
    </w:p>
    <w:p w14:paraId="23A97FC1" w14:textId="709EAA52" w:rsidR="00637D5A" w:rsidRDefault="00E34DBF" w:rsidP="00637D5A">
      <w:pPr>
        <w:spacing w:after="0"/>
      </w:pPr>
      <w:r>
        <w:t>Griffith Ex Servicemen's Club</w:t>
      </w:r>
      <w:r>
        <w:t xml:space="preserve"> </w:t>
      </w:r>
      <w:r w:rsidR="00637D5A">
        <w:t xml:space="preserve">offers a loyalty rewards program in-venue. This rewards program allows members to earn points for purchases in all areas of the Club as well as for gaming machine play. </w:t>
      </w:r>
    </w:p>
    <w:p w14:paraId="0C1E1C3C" w14:textId="77777777" w:rsidR="00637D5A" w:rsidRDefault="00637D5A" w:rsidP="00637D5A">
      <w:pPr>
        <w:spacing w:after="0"/>
      </w:pPr>
    </w:p>
    <w:p w14:paraId="053DED9F" w14:textId="77777777" w:rsidR="00637D5A" w:rsidRDefault="00637D5A" w:rsidP="00637D5A">
      <w:pPr>
        <w:spacing w:after="0"/>
      </w:pPr>
      <w:r>
        <w:t xml:space="preserve">A </w:t>
      </w:r>
      <w:r w:rsidRPr="00637D5A">
        <w:rPr>
          <w:b/>
          <w:bCs/>
        </w:rPr>
        <w:t>player reward scheme</w:t>
      </w:r>
      <w:r>
        <w:t xml:space="preserve"> means a system, used in connection with the operation of gaming machines at a hotel or club, in which players of gaming machines accumulate bonus or reward point from playing the gaming machines.</w:t>
      </w:r>
    </w:p>
    <w:p w14:paraId="772A7982" w14:textId="77777777" w:rsidR="00637D5A" w:rsidRDefault="00637D5A" w:rsidP="00637D5A">
      <w:pPr>
        <w:spacing w:after="0"/>
      </w:pPr>
      <w:r>
        <w:t xml:space="preserve">A </w:t>
      </w:r>
      <w:r w:rsidRPr="00637D5A">
        <w:rPr>
          <w:b/>
          <w:bCs/>
        </w:rPr>
        <w:t>promotional prize</w:t>
      </w:r>
      <w:r>
        <w:t xml:space="preserve"> means prizes or rewards (including bonus points) offered by the hotel or club to their patrons in connection with a player reward scheme or any other marketing or promotional activity that involves gaming machines. A hotel or club must not offer or permit promotional prizes:</w:t>
      </w:r>
    </w:p>
    <w:p w14:paraId="69489EB9" w14:textId="77777777" w:rsidR="00637D5A" w:rsidRDefault="00637D5A" w:rsidP="00637D5A">
      <w:pPr>
        <w:spacing w:after="0"/>
        <w:ind w:left="720"/>
      </w:pPr>
      <w:r>
        <w:t>• in the form of cash</w:t>
      </w:r>
    </w:p>
    <w:p w14:paraId="4410962D" w14:textId="77777777" w:rsidR="00637D5A" w:rsidRDefault="00637D5A" w:rsidP="00637D5A">
      <w:pPr>
        <w:spacing w:after="0"/>
        <w:ind w:left="720"/>
      </w:pPr>
      <w:r>
        <w:t>• that exceed $1,000 in value</w:t>
      </w:r>
    </w:p>
    <w:p w14:paraId="1A77B1E4" w14:textId="77777777" w:rsidR="00637D5A" w:rsidRDefault="00637D5A" w:rsidP="00637D5A">
      <w:pPr>
        <w:spacing w:after="0"/>
        <w:ind w:left="720"/>
      </w:pPr>
      <w:r>
        <w:t>• that are indecent or offensive (including free giveaways), or</w:t>
      </w:r>
    </w:p>
    <w:p w14:paraId="379A1F89" w14:textId="7CF02D19" w:rsidR="00637D5A" w:rsidRDefault="00637D5A" w:rsidP="00637D5A">
      <w:pPr>
        <w:spacing w:after="0"/>
        <w:ind w:left="720"/>
      </w:pPr>
      <w:r>
        <w:t>• to be exchanged for cash.</w:t>
      </w:r>
    </w:p>
    <w:p w14:paraId="003DE66C" w14:textId="77777777" w:rsidR="00637D5A" w:rsidRDefault="00637D5A" w:rsidP="00637D5A">
      <w:pPr>
        <w:spacing w:after="0"/>
      </w:pPr>
      <w:r>
        <w:lastRenderedPageBreak/>
        <w:t>You must not allow bonus or reward points accumulated under a player reward scheme to be redeemed for cash.</w:t>
      </w:r>
    </w:p>
    <w:p w14:paraId="474EC9AE" w14:textId="77777777" w:rsidR="00637D5A" w:rsidRPr="00637D5A" w:rsidRDefault="00637D5A" w:rsidP="00637D5A">
      <w:pPr>
        <w:spacing w:after="0"/>
        <w:rPr>
          <w:b/>
          <w:bCs/>
        </w:rPr>
      </w:pPr>
      <w:r w:rsidRPr="00637D5A">
        <w:rPr>
          <w:b/>
          <w:bCs/>
        </w:rPr>
        <w:t>Player activity statements</w:t>
      </w:r>
    </w:p>
    <w:p w14:paraId="129A1B80" w14:textId="77777777" w:rsidR="00637D5A" w:rsidRDefault="00637D5A" w:rsidP="00637D5A">
      <w:pPr>
        <w:spacing w:after="0"/>
      </w:pPr>
      <w:r>
        <w:t>If you conduct an electronic player reward scheme or provide player account cards, you must let your player reward scheme participants and account card holders know that player activity statements are available.</w:t>
      </w:r>
    </w:p>
    <w:p w14:paraId="35DB88A7" w14:textId="77777777" w:rsidR="00637D5A" w:rsidRDefault="00637D5A" w:rsidP="00637D5A">
      <w:pPr>
        <w:spacing w:after="0"/>
      </w:pPr>
      <w:r>
        <w:t>If requested, you must provide them with a monthly player activity statement free of charge. Monthly activity statements must include:</w:t>
      </w:r>
    </w:p>
    <w:p w14:paraId="380DDB53" w14:textId="77777777" w:rsidR="00637D5A" w:rsidRDefault="00637D5A" w:rsidP="00637D5A">
      <w:pPr>
        <w:spacing w:after="0"/>
      </w:pPr>
      <w:r>
        <w:t>• the player’s total amount of turnover, total wins, and net expenditure</w:t>
      </w:r>
    </w:p>
    <w:p w14:paraId="0505F704" w14:textId="77777777" w:rsidR="00637D5A" w:rsidRDefault="00637D5A" w:rsidP="00637D5A">
      <w:pPr>
        <w:spacing w:after="0"/>
      </w:pPr>
      <w:r>
        <w:t>• total points earned and redeemed as the result of playing gaming machines</w:t>
      </w:r>
    </w:p>
    <w:p w14:paraId="66C34F4C" w14:textId="77777777" w:rsidR="00637D5A" w:rsidRDefault="00637D5A" w:rsidP="00637D5A">
      <w:pPr>
        <w:spacing w:after="0"/>
      </w:pPr>
      <w:r>
        <w:t>• the total length of time during which a participant’s player card was inserted in gaming machines during each 24-hour period in the month, and the total length of time during the whole month</w:t>
      </w:r>
    </w:p>
    <w:p w14:paraId="0A77AE03" w14:textId="77777777" w:rsidR="00637D5A" w:rsidRDefault="00637D5A" w:rsidP="00637D5A">
      <w:pPr>
        <w:spacing w:after="0"/>
      </w:pPr>
      <w:r>
        <w:t>• a note advising that the statement only relates to the gaming machine play while the player’s card was inserted into the machine</w:t>
      </w:r>
    </w:p>
    <w:p w14:paraId="004E80C5" w14:textId="77777777" w:rsidR="00637D5A" w:rsidRDefault="00637D5A" w:rsidP="00637D5A">
      <w:pPr>
        <w:spacing w:after="0"/>
      </w:pPr>
      <w:r>
        <w:t xml:space="preserve">• </w:t>
      </w:r>
      <w:proofErr w:type="spellStart"/>
      <w:r>
        <w:t>GambleAware</w:t>
      </w:r>
      <w:proofErr w:type="spellEnd"/>
      <w:r>
        <w:t xml:space="preserve"> information: ‘Help is close at hand. Call </w:t>
      </w:r>
      <w:proofErr w:type="spellStart"/>
      <w:r>
        <w:t>GambleAware</w:t>
      </w:r>
      <w:proofErr w:type="spellEnd"/>
      <w:r>
        <w:t xml:space="preserve"> 1800 858 858 or visit the </w:t>
      </w:r>
      <w:proofErr w:type="spellStart"/>
      <w:r>
        <w:t>GambleAware</w:t>
      </w:r>
      <w:proofErr w:type="spellEnd"/>
      <w:r>
        <w:t xml:space="preserve"> website’ You must keep a record or copy of any player activity statement made available to patrons. You must only disclose information in a player activity statement to:</w:t>
      </w:r>
    </w:p>
    <w:p w14:paraId="24FF1DE8" w14:textId="5EAEADF4" w:rsidR="00637D5A" w:rsidRDefault="00637D5A" w:rsidP="00637D5A">
      <w:pPr>
        <w:spacing w:after="0"/>
      </w:pPr>
      <w:r>
        <w:t>• The person to whom the information relates, or Persons lawfully entitled to have access to the information.</w:t>
      </w:r>
    </w:p>
    <w:p w14:paraId="5241FA0D" w14:textId="482295F2" w:rsidR="00637D5A" w:rsidRDefault="00637D5A" w:rsidP="00637D5A">
      <w:pPr>
        <w:spacing w:after="0"/>
      </w:pPr>
    </w:p>
    <w:p w14:paraId="71DF3ADB" w14:textId="61524BDD" w:rsidR="00637D5A" w:rsidRDefault="00637D5A" w:rsidP="00C71E1B">
      <w:pPr>
        <w:pStyle w:val="Style1"/>
      </w:pPr>
      <w:bookmarkStart w:id="3" w:name="_Toc206670915"/>
      <w:r w:rsidRPr="00637D5A">
        <w:t>OUR CUSTOMERS</w:t>
      </w:r>
      <w:bookmarkEnd w:id="3"/>
    </w:p>
    <w:p w14:paraId="026E92A0" w14:textId="77777777" w:rsidR="00637D5A" w:rsidRDefault="00637D5A" w:rsidP="00637D5A">
      <w:pPr>
        <w:spacing w:after="0"/>
      </w:pPr>
      <w:r>
        <w:t xml:space="preserve">The decision to gamble lies with the individual and represents a choice, and </w:t>
      </w:r>
      <w:proofErr w:type="gramStart"/>
      <w:r>
        <w:t>in order to</w:t>
      </w:r>
      <w:proofErr w:type="gramEnd"/>
      <w:r>
        <w:t xml:space="preserve"> properly make that choice individuals must have the opportunity to be informed.</w:t>
      </w:r>
    </w:p>
    <w:p w14:paraId="34C70265" w14:textId="1159BE57" w:rsidR="00637D5A" w:rsidRDefault="00DD6F34" w:rsidP="00637D5A">
      <w:pPr>
        <w:spacing w:after="0"/>
      </w:pPr>
      <w:r>
        <w:t xml:space="preserve">Griffith Ex Servicemen's Club </w:t>
      </w:r>
      <w:r w:rsidR="00637D5A">
        <w:t xml:space="preserve">is committed to providing appropriate information to all individuals including those from different cultural and linguistic backgrounds, so they </w:t>
      </w:r>
      <w:proofErr w:type="gramStart"/>
      <w:r w:rsidR="00637D5A">
        <w:t>are able to</w:t>
      </w:r>
      <w:proofErr w:type="gramEnd"/>
      <w:r w:rsidR="00637D5A">
        <w:t xml:space="preserve"> make informed decisions consistent with their personal preferences and individual circumstances.</w:t>
      </w:r>
    </w:p>
    <w:p w14:paraId="2D354AE8" w14:textId="24E16598" w:rsidR="00637D5A" w:rsidRDefault="00E34DBF" w:rsidP="00637D5A">
      <w:pPr>
        <w:spacing w:after="0"/>
      </w:pPr>
      <w:r>
        <w:t>Griffith Ex Servicemen's Club</w:t>
      </w:r>
      <w:r>
        <w:t xml:space="preserve"> </w:t>
      </w:r>
      <w:r w:rsidR="00637D5A">
        <w:t>takes the issue of responsible gambling very seriously and actively promote the following initiatives to ensure all patrons to our club are aware of such services available to them.</w:t>
      </w:r>
    </w:p>
    <w:p w14:paraId="30D1FDB2" w14:textId="02FE6CCF" w:rsidR="00637D5A" w:rsidRDefault="00637D5A" w:rsidP="00637D5A">
      <w:pPr>
        <w:spacing w:after="0"/>
      </w:pPr>
    </w:p>
    <w:p w14:paraId="75A0FE30" w14:textId="749DAE8C" w:rsidR="00637D5A" w:rsidRPr="00637D5A" w:rsidRDefault="00637D5A" w:rsidP="00637D5A">
      <w:pPr>
        <w:pStyle w:val="ListParagraph"/>
        <w:numPr>
          <w:ilvl w:val="1"/>
          <w:numId w:val="2"/>
        </w:numPr>
        <w:spacing w:after="0"/>
        <w:rPr>
          <w:b/>
          <w:bCs/>
          <w:sz w:val="24"/>
          <w:szCs w:val="24"/>
        </w:rPr>
      </w:pPr>
      <w:r w:rsidRPr="00637D5A">
        <w:rPr>
          <w:b/>
          <w:bCs/>
          <w:sz w:val="24"/>
          <w:szCs w:val="24"/>
        </w:rPr>
        <w:t>Self-Exclusion</w:t>
      </w:r>
    </w:p>
    <w:p w14:paraId="4BC8ACA9" w14:textId="66B29FA1" w:rsidR="00045AF8" w:rsidRDefault="00045AF8" w:rsidP="00637D5A">
      <w:pPr>
        <w:spacing w:after="0"/>
      </w:pPr>
      <w:r>
        <w:t xml:space="preserve">The </w:t>
      </w:r>
      <w:proofErr w:type="spellStart"/>
      <w:r>
        <w:t>ClubSAFE</w:t>
      </w:r>
      <w:proofErr w:type="spellEnd"/>
      <w:r>
        <w:t xml:space="preserve"> Multi-Venue Self-Exclusion (MVSE) Program is an online system designed to enable people with a gambling problem to self-exclude from our venue as well as multiple venues around where they live, </w:t>
      </w:r>
      <w:proofErr w:type="gramStart"/>
      <w:r>
        <w:t>work</w:t>
      </w:r>
      <w:proofErr w:type="gramEnd"/>
      <w:r>
        <w:t xml:space="preserve"> and socialise. </w:t>
      </w:r>
      <w:r w:rsidR="00DD6F34">
        <w:t xml:space="preserve">Griffith Ex Servicemen's Club </w:t>
      </w:r>
      <w:r>
        <w:t>will initiate self-exclusion when requested by a patron at any time during its open hours.</w:t>
      </w:r>
    </w:p>
    <w:p w14:paraId="6059A535" w14:textId="77777777" w:rsidR="00045AF8" w:rsidRDefault="00045AF8" w:rsidP="00637D5A">
      <w:pPr>
        <w:spacing w:after="0"/>
      </w:pPr>
      <w:r>
        <w:t xml:space="preserve">The </w:t>
      </w:r>
      <w:proofErr w:type="spellStart"/>
      <w:r>
        <w:t>ClubSAFE</w:t>
      </w:r>
      <w:proofErr w:type="spellEnd"/>
      <w:r>
        <w:t xml:space="preserve"> MVSE Program removes barriers for people with a gambling problem such as the difficultness of visiting multiple venues or the embarrassment of visiting their local club to place the exclusion and makes the process easier for a person with a gambling problem. A patron can self-exclude by speaking to a duty manager at the club or by contacting a gambling help counsellor.</w:t>
      </w:r>
    </w:p>
    <w:p w14:paraId="0E3951B0" w14:textId="2DD722D1" w:rsidR="00045AF8" w:rsidRDefault="00045AF8" w:rsidP="00637D5A">
      <w:pPr>
        <w:spacing w:after="0"/>
      </w:pPr>
      <w:r>
        <w:t xml:space="preserve">The minimum period for a self-exclusion is six months. Once a patron agrees to stay away from the club for a specific time, our venues have processes in place to help them honour that commitment. If a patron breaches their self-exclusion, it is reported through the MVSE program for assessment by trained counsellors. </w:t>
      </w:r>
      <w:r w:rsidR="00E34DBF">
        <w:t>Griffith Ex Servicemen's Club</w:t>
      </w:r>
      <w:r w:rsidR="00E34DBF">
        <w:t xml:space="preserve"> </w:t>
      </w:r>
      <w:r>
        <w:t>is considering procuring facial recognition technology to assist in identifying self-excluded patrons entering the premises.</w:t>
      </w:r>
    </w:p>
    <w:p w14:paraId="315F78A7" w14:textId="77777777" w:rsidR="00E34DBF" w:rsidRDefault="00E34DBF" w:rsidP="00637D5A">
      <w:pPr>
        <w:spacing w:after="0"/>
      </w:pPr>
    </w:p>
    <w:p w14:paraId="55A6A1E5" w14:textId="336DF3BA" w:rsidR="00637D5A" w:rsidRDefault="00045AF8" w:rsidP="00637D5A">
      <w:pPr>
        <w:spacing w:after="0"/>
      </w:pPr>
      <w:r>
        <w:t xml:space="preserve"> </w:t>
      </w:r>
      <w:r w:rsidR="00E34DBF">
        <w:t>Griffith Ex Servicemen's Club</w:t>
      </w:r>
      <w:r w:rsidR="00E34DBF">
        <w:t xml:space="preserve"> </w:t>
      </w:r>
      <w:r>
        <w:t>has an electronic sign in system at reception which assists with identifying and preventing breaches of self-exclusion.</w:t>
      </w:r>
    </w:p>
    <w:p w14:paraId="6C03840E" w14:textId="5DEE0F4F" w:rsidR="00C71E1B" w:rsidRDefault="00C71E1B" w:rsidP="00637D5A">
      <w:pPr>
        <w:spacing w:after="0"/>
      </w:pPr>
    </w:p>
    <w:p w14:paraId="114D8C7F" w14:textId="5187B2F4" w:rsidR="00045AF8" w:rsidRPr="00045AF8" w:rsidRDefault="00045AF8" w:rsidP="00C71E1B">
      <w:pPr>
        <w:pStyle w:val="Style2"/>
      </w:pPr>
      <w:bookmarkStart w:id="4" w:name="_Toc206670916"/>
      <w:r>
        <w:lastRenderedPageBreak/>
        <w:t>Partial Self-Exclusion</w:t>
      </w:r>
      <w:bookmarkEnd w:id="4"/>
    </w:p>
    <w:p w14:paraId="3FC95FDF" w14:textId="77777777" w:rsidR="00045AF8" w:rsidRDefault="00045AF8" w:rsidP="00045AF8">
      <w:pPr>
        <w:spacing w:after="0"/>
      </w:pPr>
      <w:r>
        <w:t xml:space="preserve">A partial self-exclusion allows a patron to exclude themselves from gambling activities at the club such as TAB/KENO and/or gaming machines, but still allows them access to other club facilities including restaurants, </w:t>
      </w:r>
      <w:proofErr w:type="gramStart"/>
      <w:r>
        <w:t>bars</w:t>
      </w:r>
      <w:proofErr w:type="gramEnd"/>
      <w:r>
        <w:t xml:space="preserve"> and other entertainment</w:t>
      </w:r>
    </w:p>
    <w:p w14:paraId="1FDBE0ED" w14:textId="77777777" w:rsidR="00045AF8" w:rsidRDefault="00045AF8" w:rsidP="00045AF8">
      <w:pPr>
        <w:spacing w:after="0"/>
      </w:pPr>
      <w:r>
        <w:t xml:space="preserve"> A patron can self-exclude by speaking to a duty manager at the club or by contacting a gambling help counsellor.</w:t>
      </w:r>
    </w:p>
    <w:p w14:paraId="4C99B47D" w14:textId="77777777" w:rsidR="00045AF8" w:rsidRDefault="00045AF8" w:rsidP="00045AF8">
      <w:pPr>
        <w:spacing w:after="0"/>
      </w:pPr>
      <w:r>
        <w:t>The minimum period for a self-exclusion is six months. Once a patron agrees to stay away from the gaming activities of the club for a specific time, our venues have process in place to help them honour that commitment.</w:t>
      </w:r>
    </w:p>
    <w:p w14:paraId="5002AA56" w14:textId="3FADF953" w:rsidR="00045AF8" w:rsidRDefault="00045AF8" w:rsidP="00045AF8">
      <w:pPr>
        <w:spacing w:after="0"/>
      </w:pPr>
      <w:r>
        <w:t>If a patron breaches their self-exclusion, it is reported through the MVSE program for assessment by trained counsellors.</w:t>
      </w:r>
    </w:p>
    <w:p w14:paraId="2FDF5C33" w14:textId="77777777" w:rsidR="00045AF8" w:rsidRDefault="00045AF8" w:rsidP="00045AF8">
      <w:pPr>
        <w:spacing w:after="0"/>
      </w:pPr>
    </w:p>
    <w:p w14:paraId="26E0E2BA" w14:textId="2BC91F0F" w:rsidR="00045AF8" w:rsidRDefault="00045AF8" w:rsidP="00C71E1B">
      <w:pPr>
        <w:pStyle w:val="Style2"/>
      </w:pPr>
      <w:bookmarkStart w:id="5" w:name="_Toc206670917"/>
      <w:r>
        <w:t>Counselling Services</w:t>
      </w:r>
      <w:bookmarkEnd w:id="5"/>
    </w:p>
    <w:p w14:paraId="504A6696" w14:textId="6CC68985" w:rsidR="00045AF8" w:rsidRDefault="00045AF8" w:rsidP="00045AF8">
      <w:pPr>
        <w:spacing w:after="0"/>
      </w:pPr>
      <w:r>
        <w:t xml:space="preserve">As required by law, </w:t>
      </w:r>
      <w:r w:rsidR="00E34DBF">
        <w:t>Griffith Ex Servicemen's Club</w:t>
      </w:r>
      <w:r w:rsidR="00E34DBF">
        <w:t xml:space="preserve"> </w:t>
      </w:r>
      <w:r>
        <w:t xml:space="preserve">display problem gambling brochures at critical points within the venue and have a wide range of these brochures in many languages to help with our culturally diverse community. These brochures contain details about the </w:t>
      </w:r>
      <w:proofErr w:type="spellStart"/>
      <w:r>
        <w:t>ClubSAFE</w:t>
      </w:r>
      <w:proofErr w:type="spellEnd"/>
      <w:r>
        <w:t xml:space="preserve"> Counselling Service and Gambling Help Line: </w:t>
      </w:r>
    </w:p>
    <w:p w14:paraId="4678700D" w14:textId="77777777" w:rsidR="00045AF8" w:rsidRDefault="00045AF8" w:rsidP="00045AF8">
      <w:pPr>
        <w:spacing w:after="0"/>
      </w:pPr>
    </w:p>
    <w:p w14:paraId="7791FDB0" w14:textId="77777777" w:rsidR="00045AF8" w:rsidRPr="00045AF8" w:rsidRDefault="00045AF8" w:rsidP="00045AF8">
      <w:pPr>
        <w:spacing w:after="0"/>
        <w:rPr>
          <w:b/>
          <w:bCs/>
        </w:rPr>
      </w:pPr>
      <w:proofErr w:type="spellStart"/>
      <w:r w:rsidRPr="00045AF8">
        <w:rPr>
          <w:b/>
          <w:bCs/>
        </w:rPr>
        <w:t>ClubSAFE</w:t>
      </w:r>
      <w:proofErr w:type="spellEnd"/>
      <w:r w:rsidRPr="00045AF8">
        <w:rPr>
          <w:b/>
          <w:bCs/>
        </w:rPr>
        <w:t xml:space="preserve"> Counselling Service – 1800 997 766</w:t>
      </w:r>
    </w:p>
    <w:p w14:paraId="69F29599" w14:textId="77777777" w:rsidR="00045AF8" w:rsidRPr="00045AF8" w:rsidRDefault="00045AF8" w:rsidP="00045AF8">
      <w:pPr>
        <w:spacing w:after="0"/>
        <w:rPr>
          <w:b/>
          <w:bCs/>
        </w:rPr>
      </w:pPr>
      <w:proofErr w:type="spellStart"/>
      <w:r w:rsidRPr="00045AF8">
        <w:rPr>
          <w:b/>
          <w:bCs/>
        </w:rPr>
        <w:t>GambleAware</w:t>
      </w:r>
      <w:proofErr w:type="spellEnd"/>
      <w:r w:rsidRPr="00045AF8">
        <w:rPr>
          <w:b/>
          <w:bCs/>
        </w:rPr>
        <w:t xml:space="preserve"> Helpline – 1800 858 858</w:t>
      </w:r>
    </w:p>
    <w:p w14:paraId="3C4EA42E" w14:textId="77777777" w:rsidR="00045AF8" w:rsidRDefault="00045AF8" w:rsidP="00045AF8">
      <w:pPr>
        <w:spacing w:after="0"/>
      </w:pPr>
    </w:p>
    <w:p w14:paraId="5DB94AD5" w14:textId="2E0FC16E" w:rsidR="00045AF8" w:rsidRDefault="00045AF8" w:rsidP="00045AF8">
      <w:pPr>
        <w:spacing w:after="0"/>
      </w:pPr>
      <w:r>
        <w:t xml:space="preserve">The management team at our venue are proactive in handing out the relevant information to patrons in need. </w:t>
      </w:r>
      <w:r w:rsidR="00E34DBF">
        <w:t>Griffith Ex Servicemen's Club</w:t>
      </w:r>
      <w:r w:rsidR="00E34DBF">
        <w:t xml:space="preserve"> </w:t>
      </w:r>
      <w:r>
        <w:t>will display information about local support services in strategic locations, like the bathroom, gaming floor and on digital displays.</w:t>
      </w:r>
    </w:p>
    <w:p w14:paraId="4F80F7DF" w14:textId="77777777" w:rsidR="00045AF8" w:rsidRDefault="00045AF8" w:rsidP="00045AF8">
      <w:pPr>
        <w:spacing w:after="0"/>
      </w:pPr>
    </w:p>
    <w:p w14:paraId="21B2015A" w14:textId="244CE274" w:rsidR="00045AF8" w:rsidRPr="00045AF8" w:rsidRDefault="00045AF8" w:rsidP="00C71E1B">
      <w:pPr>
        <w:pStyle w:val="Style2"/>
      </w:pPr>
      <w:bookmarkStart w:id="6" w:name="_Toc206670918"/>
      <w:r>
        <w:t>Welfare Checks</w:t>
      </w:r>
      <w:bookmarkEnd w:id="6"/>
    </w:p>
    <w:p w14:paraId="54801147" w14:textId="6DF4FBED" w:rsidR="00045AF8" w:rsidRDefault="00E34DBF" w:rsidP="00045AF8">
      <w:pPr>
        <w:spacing w:after="0"/>
      </w:pPr>
      <w:r>
        <w:t>Griffith Ex Servicemen's Club</w:t>
      </w:r>
      <w:r>
        <w:t xml:space="preserve"> </w:t>
      </w:r>
      <w:r w:rsidR="00045AF8">
        <w:t>aims to ensure all our patrons have a positive experience this includes undertaking welfare checks on any guests who may be at risk of problem gambling. Our management and frontline team are vigilant in monitoring our patrons undertaking any gambling activity. If they are showing signs of extended play or distress, a duty manager will conduct a welfare check to gauge their mood, stress level and assertiveness and if required undertake the steps necessary whether that be encouraging them to take a break, explaining our exclusion or counselling services or asking them to leave the environment.</w:t>
      </w:r>
    </w:p>
    <w:p w14:paraId="54CBB18C" w14:textId="77777777" w:rsidR="00045AF8" w:rsidRDefault="00045AF8" w:rsidP="00045AF8">
      <w:pPr>
        <w:spacing w:after="0"/>
      </w:pPr>
      <w:r>
        <w:t>All encounters are recorded in our gaming incident register.</w:t>
      </w:r>
    </w:p>
    <w:p w14:paraId="04618C38" w14:textId="77777777" w:rsidR="00045AF8" w:rsidRDefault="00045AF8" w:rsidP="00045AF8">
      <w:pPr>
        <w:spacing w:after="0"/>
      </w:pPr>
    </w:p>
    <w:p w14:paraId="5C9B6C04" w14:textId="77777777" w:rsidR="00045AF8" w:rsidRDefault="00045AF8" w:rsidP="00045AF8">
      <w:pPr>
        <w:spacing w:after="0"/>
      </w:pPr>
      <w:r>
        <w:t xml:space="preserve">Indirect interactions such as daily announcements are made over the Clubs PA system to encourage customers to take regular breaks from gaming machines. Such announcements are regarding other events, </w:t>
      </w:r>
      <w:proofErr w:type="gramStart"/>
      <w:r>
        <w:t>promotions</w:t>
      </w:r>
      <w:proofErr w:type="gramEnd"/>
      <w:r>
        <w:t xml:space="preserve"> or services (such as courtesy bus departures) that are underway.</w:t>
      </w:r>
    </w:p>
    <w:p w14:paraId="7ACFF3E0" w14:textId="77777777" w:rsidR="00045AF8" w:rsidRDefault="00045AF8" w:rsidP="00045AF8">
      <w:pPr>
        <w:spacing w:after="0"/>
      </w:pPr>
    </w:p>
    <w:p w14:paraId="1042BDCC" w14:textId="16CBCED7" w:rsidR="00045AF8" w:rsidRDefault="00045AF8" w:rsidP="00045AF8">
      <w:pPr>
        <w:spacing w:after="0"/>
      </w:pPr>
      <w:r>
        <w:t>After midnight, welfare checks as well as direct and indirect interactions with customers will be increased to provide more opportunities for breaks in play and assessing the welfare of the patrons engaging in gambling activities after midnight.</w:t>
      </w:r>
    </w:p>
    <w:p w14:paraId="42741D87" w14:textId="77777777" w:rsidR="00045AF8" w:rsidRDefault="00045AF8" w:rsidP="00045AF8">
      <w:pPr>
        <w:spacing w:after="0"/>
      </w:pPr>
    </w:p>
    <w:p w14:paraId="7B9D8DB2" w14:textId="46722890" w:rsidR="00045AF8" w:rsidRPr="00045AF8" w:rsidRDefault="00045AF8" w:rsidP="00C71E1B">
      <w:pPr>
        <w:pStyle w:val="Style2"/>
      </w:pPr>
      <w:bookmarkStart w:id="7" w:name="_Toc206670919"/>
      <w:r>
        <w:t>Signs of Problem Gambling</w:t>
      </w:r>
      <w:bookmarkEnd w:id="7"/>
    </w:p>
    <w:p w14:paraId="72596A0D" w14:textId="779950C9" w:rsidR="00045AF8" w:rsidRDefault="00045AF8" w:rsidP="00045AF8">
      <w:pPr>
        <w:spacing w:after="0"/>
      </w:pPr>
      <w:r>
        <w:t>Some of the signs of problem gambling are listed below. Staff are to remain vigilant in detecting any of the indicators mentioned below whilst on duty. If uncertain whether a patron is exhibiting any of the signs of problem gambling, the staff member is encouraged to speak with the duty manager and/or the Responsible Gambling Officer.</w:t>
      </w:r>
    </w:p>
    <w:p w14:paraId="4FBD252E" w14:textId="264840C9" w:rsidR="00045AF8" w:rsidRDefault="00045AF8" w:rsidP="00045AF8">
      <w:pPr>
        <w:spacing w:after="0"/>
      </w:pPr>
    </w:p>
    <w:p w14:paraId="3CEA2826" w14:textId="2A55F9CA" w:rsidR="00045AF8" w:rsidRDefault="00045AF8" w:rsidP="00045AF8">
      <w:pPr>
        <w:spacing w:after="0"/>
      </w:pPr>
      <w:r>
        <w:rPr>
          <w:noProof/>
        </w:rPr>
        <w:lastRenderedPageBreak/>
        <w:drawing>
          <wp:inline distT="0" distB="0" distL="0" distR="0" wp14:anchorId="3F5C81CA" wp14:editId="3B5DAD83">
            <wp:extent cx="5676900" cy="526477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5683469" cy="5270870"/>
                    </a:xfrm>
                    <a:prstGeom prst="rect">
                      <a:avLst/>
                    </a:prstGeom>
                  </pic:spPr>
                </pic:pic>
              </a:graphicData>
            </a:graphic>
          </wp:inline>
        </w:drawing>
      </w:r>
    </w:p>
    <w:p w14:paraId="59E78FB4" w14:textId="77777777" w:rsidR="00F31DC9" w:rsidRDefault="00F31DC9" w:rsidP="00045AF8">
      <w:pPr>
        <w:spacing w:after="0"/>
        <w:rPr>
          <w:b/>
          <w:bCs/>
        </w:rPr>
      </w:pPr>
    </w:p>
    <w:p w14:paraId="07AC66DA" w14:textId="5829E29D" w:rsidR="00045AF8" w:rsidRDefault="00045AF8" w:rsidP="00045AF8">
      <w:pPr>
        <w:spacing w:after="0"/>
      </w:pPr>
      <w:r w:rsidRPr="00045AF8">
        <w:rPr>
          <w:b/>
          <w:bCs/>
        </w:rPr>
        <w:t>At-risk Gambling Behaviour</w:t>
      </w:r>
      <w:r>
        <w:t xml:space="preserve"> is gambling behaviour that leads to gambling harm because it involved:</w:t>
      </w:r>
    </w:p>
    <w:p w14:paraId="281347D4" w14:textId="77777777" w:rsidR="00045AF8" w:rsidRDefault="00045AF8" w:rsidP="00045AF8">
      <w:pPr>
        <w:spacing w:after="0"/>
      </w:pPr>
      <w:r>
        <w:t>• Spending more money on gambling than a person can afford based on their income and financial commitments: and/or</w:t>
      </w:r>
    </w:p>
    <w:p w14:paraId="159EF029" w14:textId="77777777" w:rsidR="00045AF8" w:rsidRDefault="00045AF8" w:rsidP="00045AF8">
      <w:pPr>
        <w:spacing w:after="0"/>
      </w:pPr>
      <w:r>
        <w:t>• Spending so much time on gambling that it interferes with the person’s relationships, social life and/or work responsibilities</w:t>
      </w:r>
    </w:p>
    <w:p w14:paraId="1F76853F" w14:textId="77777777" w:rsidR="00045AF8" w:rsidRDefault="00045AF8" w:rsidP="00045AF8">
      <w:pPr>
        <w:spacing w:after="0"/>
      </w:pPr>
    </w:p>
    <w:p w14:paraId="33D79299" w14:textId="77777777" w:rsidR="00045AF8" w:rsidRDefault="00045AF8" w:rsidP="00045AF8">
      <w:pPr>
        <w:spacing w:after="0"/>
      </w:pPr>
      <w:r w:rsidRPr="00045AF8">
        <w:rPr>
          <w:b/>
          <w:bCs/>
        </w:rPr>
        <w:t>Gambling Harm</w:t>
      </w:r>
      <w:r>
        <w:t xml:space="preserve"> refers to difficulties or other negative consequences that result from excessive gambling and affect the wellbeing of the person and/or their loved ones in many areas of their daily lives. Gambling harm can affect people’s physical and mental health as well as their financial wellbeing, relationships, education and employment, social and psychological wellbeing.</w:t>
      </w:r>
    </w:p>
    <w:p w14:paraId="0B8A5DC3" w14:textId="77777777" w:rsidR="00045AF8" w:rsidRDefault="00045AF8" w:rsidP="00045AF8">
      <w:pPr>
        <w:spacing w:after="0"/>
      </w:pPr>
    </w:p>
    <w:p w14:paraId="7BD762C2" w14:textId="701FB5B2" w:rsidR="00045AF8" w:rsidRDefault="00045AF8" w:rsidP="00045AF8">
      <w:pPr>
        <w:spacing w:after="0"/>
      </w:pPr>
      <w:r>
        <w:t>All staff are encouraged to discuss instances of at-risk gambling behaviour with a Responsible Gambling Officer, Duty Manager/Supervisor, or other Senior Staff Members.</w:t>
      </w:r>
    </w:p>
    <w:p w14:paraId="54E781FB" w14:textId="77777777" w:rsidR="00045AF8" w:rsidRDefault="00045AF8" w:rsidP="00045AF8">
      <w:pPr>
        <w:spacing w:after="0"/>
      </w:pPr>
    </w:p>
    <w:p w14:paraId="50726063" w14:textId="57B05B0C" w:rsidR="00045AF8" w:rsidRPr="00045AF8" w:rsidRDefault="00045AF8" w:rsidP="00C71E1B">
      <w:pPr>
        <w:pStyle w:val="Style2"/>
      </w:pPr>
      <w:bookmarkStart w:id="8" w:name="_Toc206670920"/>
      <w:r>
        <w:t>Voluntary Pre-Commitment</w:t>
      </w:r>
      <w:bookmarkEnd w:id="8"/>
    </w:p>
    <w:p w14:paraId="0BF4E993" w14:textId="24AA4AE0" w:rsidR="00045AF8" w:rsidRDefault="00045AF8" w:rsidP="00045AF8">
      <w:pPr>
        <w:spacing w:after="0"/>
      </w:pPr>
      <w:r>
        <w:t>Griffith Ex-Servicemen’s Club offer voluntary pre-commitment through the Ebet Gaming System. Voluntary pre-commitment allows members to set themselves a limit when using their membership card on gaming machines, this will then alert and lock the member out of further carded play once they reach their daily pre-commitment limit.</w:t>
      </w:r>
    </w:p>
    <w:p w14:paraId="5086960A" w14:textId="5636D6DF" w:rsidR="00045AF8" w:rsidRDefault="00045AF8" w:rsidP="00045AF8">
      <w:pPr>
        <w:spacing w:after="0"/>
      </w:pPr>
    </w:p>
    <w:p w14:paraId="62A6BA85" w14:textId="0625B37B" w:rsidR="00F31DC9" w:rsidRPr="00F31DC9" w:rsidRDefault="00F31DC9" w:rsidP="00C71E1B">
      <w:pPr>
        <w:pStyle w:val="Style1"/>
      </w:pPr>
      <w:bookmarkStart w:id="9" w:name="_Toc206670921"/>
      <w:r w:rsidRPr="00F31DC9">
        <w:lastRenderedPageBreak/>
        <w:t>OUR TEAM</w:t>
      </w:r>
      <w:bookmarkEnd w:id="9"/>
    </w:p>
    <w:p w14:paraId="10DE0FAB" w14:textId="234FB385" w:rsidR="00045AF8" w:rsidRDefault="00E34DBF" w:rsidP="00F31DC9">
      <w:pPr>
        <w:spacing w:after="0"/>
      </w:pPr>
      <w:r>
        <w:t>Griffith Ex Servicemen's Club</w:t>
      </w:r>
      <w:r>
        <w:t xml:space="preserve"> </w:t>
      </w:r>
      <w:r w:rsidR="00F31DC9">
        <w:t>are committed to facilitating staff training so that we can continue to improve the way we provide a responsible environment for gambling and customer care. Our staff regularly undertake in-house training and refreshers on our policies and procedures.</w:t>
      </w:r>
    </w:p>
    <w:p w14:paraId="2441AC0B" w14:textId="77777777" w:rsidR="00F31DC9" w:rsidRDefault="00F31DC9" w:rsidP="00F31DC9">
      <w:pPr>
        <w:spacing w:after="0"/>
      </w:pPr>
    </w:p>
    <w:p w14:paraId="0671DBB2" w14:textId="478D1FAA" w:rsidR="00F31DC9" w:rsidRPr="00F31DC9" w:rsidRDefault="00F31DC9" w:rsidP="00C71E1B">
      <w:pPr>
        <w:pStyle w:val="Style2"/>
      </w:pPr>
      <w:bookmarkStart w:id="10" w:name="_Toc206670922"/>
      <w:r>
        <w:t>Staff Training and Awareness</w:t>
      </w:r>
      <w:bookmarkEnd w:id="10"/>
    </w:p>
    <w:p w14:paraId="5789E788" w14:textId="3CAE109E" w:rsidR="00F31DC9" w:rsidRDefault="00E34DBF" w:rsidP="00F31DC9">
      <w:pPr>
        <w:spacing w:after="0"/>
      </w:pPr>
      <w:r>
        <w:t>Griffith Ex Servicemen's Club</w:t>
      </w:r>
      <w:r>
        <w:t xml:space="preserve"> </w:t>
      </w:r>
      <w:r w:rsidR="00F31DC9">
        <w:t>employees undergo regular Responsible Conduct of Gambling (RCG) training to equip them with the skills and knowledge to identify the signs of risky and problematic gambling behaviour and assist problem gamblers.</w:t>
      </w:r>
    </w:p>
    <w:p w14:paraId="4B8D8BCA" w14:textId="103899BB" w:rsidR="00F31DC9" w:rsidRDefault="00F31DC9" w:rsidP="00F31DC9">
      <w:pPr>
        <w:spacing w:after="0"/>
      </w:pPr>
    </w:p>
    <w:p w14:paraId="26CD8018" w14:textId="77777777" w:rsidR="00F31DC9" w:rsidRDefault="00F31DC9" w:rsidP="00F31DC9">
      <w:pPr>
        <w:spacing w:after="0"/>
      </w:pPr>
      <w:r>
        <w:t>In addition to the mandatory RCG training, team members undergo training sessions appropriate to their role:</w:t>
      </w:r>
    </w:p>
    <w:p w14:paraId="7997C438" w14:textId="77777777" w:rsidR="00F31DC9" w:rsidRPr="00F31DC9" w:rsidRDefault="00F31DC9" w:rsidP="00F31DC9">
      <w:pPr>
        <w:spacing w:after="0"/>
        <w:rPr>
          <w:b/>
          <w:bCs/>
        </w:rPr>
      </w:pPr>
      <w:r w:rsidRPr="00F31DC9">
        <w:sym w:font="Symbol" w:char="F0F0"/>
      </w:r>
      <w:r w:rsidRPr="00F31DC9">
        <w:rPr>
          <w:b/>
          <w:bCs/>
        </w:rPr>
        <w:t xml:space="preserve"> Multi Venue Self- Exclusion</w:t>
      </w:r>
    </w:p>
    <w:p w14:paraId="5B44FC04" w14:textId="77777777" w:rsidR="00F31DC9" w:rsidRPr="00F31DC9" w:rsidRDefault="00F31DC9" w:rsidP="00F31DC9">
      <w:pPr>
        <w:spacing w:after="0"/>
        <w:rPr>
          <w:b/>
          <w:bCs/>
        </w:rPr>
      </w:pPr>
      <w:r w:rsidRPr="00F31DC9">
        <w:sym w:font="Symbol" w:char="F0F0"/>
      </w:r>
      <w:r w:rsidRPr="00F31DC9">
        <w:rPr>
          <w:b/>
          <w:bCs/>
        </w:rPr>
        <w:t xml:space="preserve"> Advanced Responsible Gambling Training</w:t>
      </w:r>
    </w:p>
    <w:p w14:paraId="7862DB72" w14:textId="77777777" w:rsidR="00F31DC9" w:rsidRPr="00F31DC9" w:rsidRDefault="00F31DC9" w:rsidP="00F31DC9">
      <w:pPr>
        <w:spacing w:after="0"/>
        <w:rPr>
          <w:b/>
          <w:bCs/>
        </w:rPr>
      </w:pPr>
      <w:r w:rsidRPr="00F31DC9">
        <w:sym w:font="Symbol" w:char="F0F0"/>
      </w:r>
      <w:r w:rsidRPr="00F31DC9">
        <w:rPr>
          <w:b/>
          <w:bCs/>
        </w:rPr>
        <w:t xml:space="preserve"> Compliance Officer Training</w:t>
      </w:r>
    </w:p>
    <w:p w14:paraId="4F8D64ED" w14:textId="77777777" w:rsidR="00F31DC9" w:rsidRDefault="00F31DC9" w:rsidP="00F31DC9">
      <w:pPr>
        <w:spacing w:after="0"/>
      </w:pPr>
    </w:p>
    <w:p w14:paraId="14096EE1" w14:textId="77777777" w:rsidR="00F31DC9" w:rsidRDefault="00F31DC9" w:rsidP="00F31DC9">
      <w:pPr>
        <w:spacing w:after="0"/>
      </w:pPr>
      <w:r>
        <w:t>These training sessions are vital in keeping our team up to date with industry updates, legislation and most importantly methods to ensure we are adhering to customer care and making it clear to staff that patron welfare is of the utmost importance.</w:t>
      </w:r>
    </w:p>
    <w:p w14:paraId="20E1BEA1" w14:textId="77777777" w:rsidR="00F31DC9" w:rsidRDefault="00F31DC9" w:rsidP="00F31DC9">
      <w:pPr>
        <w:spacing w:after="0"/>
      </w:pPr>
    </w:p>
    <w:p w14:paraId="4CEADD4F" w14:textId="77777777" w:rsidR="00F31DC9" w:rsidRDefault="00F31DC9" w:rsidP="00F31DC9">
      <w:pPr>
        <w:spacing w:after="0"/>
      </w:pPr>
      <w:r>
        <w:t xml:space="preserve">Such training sessions give our team the forum to discuss and establish appropriate policies, </w:t>
      </w:r>
      <w:proofErr w:type="gramStart"/>
      <w:r>
        <w:t>procedures</w:t>
      </w:r>
      <w:proofErr w:type="gramEnd"/>
      <w:r>
        <w:t xml:space="preserve"> and lines of responsibility to provide customer care. These include house policies, clear accountability, reporting mechanisms and follow up procedures for dealing with responsible gambling issues.</w:t>
      </w:r>
    </w:p>
    <w:p w14:paraId="4B7EE126" w14:textId="77777777" w:rsidR="00F31DC9" w:rsidRDefault="00F31DC9" w:rsidP="00F31DC9">
      <w:pPr>
        <w:spacing w:after="0"/>
      </w:pPr>
    </w:p>
    <w:p w14:paraId="49FE6E73" w14:textId="77777777" w:rsidR="00F31DC9" w:rsidRDefault="00F31DC9" w:rsidP="00F31DC9">
      <w:pPr>
        <w:spacing w:after="0"/>
      </w:pPr>
      <w:r>
        <w:t>Non-gaming staff are required to complete induction to RCG training to ensure that every staff member in the venue is trained to respond appropriately to any customer seeking help or displaying signs of gambling harm.</w:t>
      </w:r>
    </w:p>
    <w:p w14:paraId="6E27A9A9" w14:textId="77777777" w:rsidR="00F31DC9" w:rsidRDefault="00F31DC9" w:rsidP="00F31DC9">
      <w:pPr>
        <w:spacing w:after="0"/>
      </w:pPr>
    </w:p>
    <w:p w14:paraId="40A85438" w14:textId="77777777" w:rsidR="00F31DC9" w:rsidRDefault="00F31DC9" w:rsidP="00F31DC9">
      <w:pPr>
        <w:spacing w:after="0"/>
      </w:pPr>
      <w:r>
        <w:t xml:space="preserve">The Board of Directors are required to complete RCG Oversight training to ensure that there is a structured </w:t>
      </w:r>
      <w:proofErr w:type="gramStart"/>
      <w:r>
        <w:t>top down</w:t>
      </w:r>
      <w:proofErr w:type="gramEnd"/>
      <w:r>
        <w:t xml:space="preserve"> approach to harm minimisation.</w:t>
      </w:r>
    </w:p>
    <w:p w14:paraId="4D0233B2" w14:textId="77777777" w:rsidR="00F31DC9" w:rsidRDefault="00F31DC9" w:rsidP="00F31DC9">
      <w:pPr>
        <w:spacing w:after="0"/>
      </w:pPr>
    </w:p>
    <w:p w14:paraId="4E43A8DB" w14:textId="77777777" w:rsidR="00F31DC9" w:rsidRDefault="00F31DC9" w:rsidP="00F31DC9">
      <w:pPr>
        <w:spacing w:after="0"/>
      </w:pPr>
      <w:r>
        <w:t>The Licensee, Responsible Gaming Officers and any staff employed to undertake the management of gaming machines are required to participate in Advanced RCG training.</w:t>
      </w:r>
    </w:p>
    <w:p w14:paraId="006A1FA9" w14:textId="77777777" w:rsidR="00F31DC9" w:rsidRDefault="00F31DC9" w:rsidP="00F31DC9">
      <w:pPr>
        <w:spacing w:after="0"/>
      </w:pPr>
    </w:p>
    <w:p w14:paraId="666E4A23" w14:textId="024D5437" w:rsidR="00F31DC9" w:rsidRDefault="00F31DC9" w:rsidP="00F31DC9">
      <w:pPr>
        <w:spacing w:after="0"/>
      </w:pPr>
      <w:r>
        <w:t xml:space="preserve">Harm minimisation is discussed at all staff meetings, </w:t>
      </w:r>
      <w:proofErr w:type="gramStart"/>
      <w:r>
        <w:t>encouraging</w:t>
      </w:r>
      <w:proofErr w:type="gramEnd"/>
      <w:r>
        <w:t xml:space="preserve"> and recognising staff who are being proactive in recognising at-risk customers, ensuring that all staff understand that patron welfare is of the utmost importance.</w:t>
      </w:r>
    </w:p>
    <w:p w14:paraId="6BA46FD6" w14:textId="1E635060" w:rsidR="00F31DC9" w:rsidRDefault="00F31DC9" w:rsidP="00F31DC9">
      <w:pPr>
        <w:spacing w:after="0"/>
      </w:pPr>
    </w:p>
    <w:p w14:paraId="685AB26A" w14:textId="7CC06159" w:rsidR="00F31DC9" w:rsidRDefault="00F31DC9" w:rsidP="00F31DC9">
      <w:pPr>
        <w:spacing w:after="0"/>
      </w:pPr>
      <w:r>
        <w:t xml:space="preserve">Any additional information pertaining to harm minimisation </w:t>
      </w:r>
      <w:proofErr w:type="gramStart"/>
      <w:r>
        <w:t>on a daily basis</w:t>
      </w:r>
      <w:proofErr w:type="gramEnd"/>
      <w:r>
        <w:t>, outside of information recorded in the gambling incident register, is communicated via internal team communications such as shift reporting, emails and online meetings. This ensures that any relevant handover information is passed on to the next person coming onto shift.</w:t>
      </w:r>
    </w:p>
    <w:p w14:paraId="7B639F5F" w14:textId="77777777" w:rsidR="00E34DBF" w:rsidRDefault="00E34DBF" w:rsidP="00F31DC9">
      <w:pPr>
        <w:spacing w:after="0"/>
      </w:pPr>
    </w:p>
    <w:p w14:paraId="630F461E" w14:textId="143ED675" w:rsidR="00F31DC9" w:rsidRDefault="00F31DC9" w:rsidP="00F31DC9">
      <w:pPr>
        <w:spacing w:after="0"/>
      </w:pPr>
      <w:r>
        <w:t>Appendix B provides a list of all staff competency records for RCG and ARCG. This list includes expiry date of these competencies and is reviewed monthly to ensure that staff remain current in their training requirements.</w:t>
      </w:r>
    </w:p>
    <w:p w14:paraId="49B5FC61" w14:textId="659FDFB7" w:rsidR="00F31DC9" w:rsidRDefault="00F31DC9" w:rsidP="00F31DC9">
      <w:pPr>
        <w:spacing w:after="0"/>
      </w:pPr>
    </w:p>
    <w:p w14:paraId="41565E73" w14:textId="29723BFE" w:rsidR="00F31DC9" w:rsidRDefault="00F31DC9" w:rsidP="00F31DC9">
      <w:pPr>
        <w:spacing w:after="0"/>
      </w:pPr>
    </w:p>
    <w:p w14:paraId="6ECB1361" w14:textId="77777777" w:rsidR="00F31DC9" w:rsidRDefault="00F31DC9" w:rsidP="00F31DC9">
      <w:pPr>
        <w:spacing w:after="0"/>
      </w:pPr>
    </w:p>
    <w:p w14:paraId="7FB366B2" w14:textId="36631964" w:rsidR="00F31DC9" w:rsidRPr="00F31DC9" w:rsidRDefault="00F31DC9" w:rsidP="00C71E1B">
      <w:pPr>
        <w:pStyle w:val="Style2"/>
      </w:pPr>
      <w:bookmarkStart w:id="11" w:name="_Toc206670923"/>
      <w:r>
        <w:lastRenderedPageBreak/>
        <w:t>Responsible Gambling Officer</w:t>
      </w:r>
      <w:bookmarkEnd w:id="11"/>
    </w:p>
    <w:p w14:paraId="1E744D6D" w14:textId="67F3D938" w:rsidR="00F31DC9" w:rsidRDefault="00F31DC9" w:rsidP="00F31DC9">
      <w:pPr>
        <w:pStyle w:val="ListParagraph"/>
        <w:numPr>
          <w:ilvl w:val="2"/>
          <w:numId w:val="2"/>
        </w:numPr>
        <w:spacing w:after="0"/>
      </w:pPr>
      <w:r>
        <w:t>The Licensee shall ensure that one Responsible Gambling Officer, being a staff member who holds a current RCG Certificate and Advanced RCG Certificate, is on duty and monitoring the gaming machines of the venue whenever gaming machines are operating.</w:t>
      </w:r>
    </w:p>
    <w:p w14:paraId="67CE1476" w14:textId="5B0BA75A" w:rsidR="00F31DC9" w:rsidRDefault="00F31DC9" w:rsidP="00F31DC9">
      <w:pPr>
        <w:pStyle w:val="ListParagraph"/>
        <w:numPr>
          <w:ilvl w:val="2"/>
          <w:numId w:val="2"/>
        </w:numPr>
        <w:spacing w:after="0"/>
      </w:pPr>
      <w:r>
        <w:t>The Licensee shall ensure that one Nominated Responsible Gambling Officer, being a dedicated staff member who holds a current RCG Certificate and Advanced RCG Certificate, is on duty and monitoring the gaming machines of the venue at any time that the gaming machines are operating between the hours of midnight and 8am. Nominated RGO’s are permitted to perform gaming-related tasks that allow them to interact with, and monitor, gaming patrons.</w:t>
      </w:r>
    </w:p>
    <w:p w14:paraId="6605086E" w14:textId="77777777" w:rsidR="00F31DC9" w:rsidRDefault="00F31DC9" w:rsidP="00F31DC9">
      <w:pPr>
        <w:pStyle w:val="ListParagraph"/>
        <w:numPr>
          <w:ilvl w:val="2"/>
          <w:numId w:val="2"/>
        </w:numPr>
        <w:spacing w:after="0"/>
      </w:pPr>
      <w:r>
        <w:t>The Responsible Gambling Officer’s escalation responsibilities include:</w:t>
      </w:r>
    </w:p>
    <w:p w14:paraId="052E82D0" w14:textId="77777777" w:rsidR="00F31DC9" w:rsidRDefault="00F31DC9" w:rsidP="00F31DC9">
      <w:pPr>
        <w:spacing w:after="0"/>
        <w:ind w:left="1440"/>
      </w:pPr>
      <w:r>
        <w:t>(</w:t>
      </w:r>
      <w:proofErr w:type="spellStart"/>
      <w:r>
        <w:t>i</w:t>
      </w:r>
      <w:proofErr w:type="spellEnd"/>
      <w:r>
        <w:t>) Proactively check-in on and engage with patrons where the RGO suspects they may be experiencing gambling harm</w:t>
      </w:r>
    </w:p>
    <w:p w14:paraId="2CC8AA4C" w14:textId="77777777" w:rsidR="00F31DC9" w:rsidRDefault="00F31DC9" w:rsidP="00F31DC9">
      <w:pPr>
        <w:spacing w:after="0"/>
        <w:ind w:left="1440"/>
      </w:pPr>
      <w:r>
        <w:t>(</w:t>
      </w:r>
      <w:proofErr w:type="spellStart"/>
      <w:r>
        <w:t>i</w:t>
      </w:r>
      <w:proofErr w:type="spellEnd"/>
      <w:r>
        <w:t>) Record gambling Incidents in the Gambling Incident Register</w:t>
      </w:r>
    </w:p>
    <w:p w14:paraId="2306B4ED" w14:textId="77777777" w:rsidR="00F31DC9" w:rsidRDefault="00F31DC9" w:rsidP="00F31DC9">
      <w:pPr>
        <w:spacing w:after="0"/>
        <w:ind w:left="1440"/>
      </w:pPr>
      <w:r>
        <w:t>(ii) Escalate serious instances of gambling harm to senior management</w:t>
      </w:r>
    </w:p>
    <w:p w14:paraId="03436E56" w14:textId="76ADD3A4" w:rsidR="00F31DC9" w:rsidRDefault="00F31DC9" w:rsidP="00F31DC9">
      <w:pPr>
        <w:pStyle w:val="ListParagraph"/>
        <w:numPr>
          <w:ilvl w:val="2"/>
          <w:numId w:val="2"/>
        </w:numPr>
        <w:spacing w:after="0"/>
      </w:pPr>
      <w:r>
        <w:t xml:space="preserve">At all times, the Duty Manager or other senior manager responsible for gaming machine operations will assist the Responsible Gambling Officer in carrying out the duties described in this condition. </w:t>
      </w:r>
    </w:p>
    <w:p w14:paraId="4F3105CD" w14:textId="524B16C1" w:rsidR="00F31DC9" w:rsidRDefault="00F31DC9" w:rsidP="00F31DC9">
      <w:pPr>
        <w:pStyle w:val="ListParagraph"/>
        <w:numPr>
          <w:ilvl w:val="2"/>
          <w:numId w:val="2"/>
        </w:numPr>
        <w:spacing w:after="0"/>
      </w:pPr>
      <w:r>
        <w:t>Responsible Gambling Officers may make complaints to Liquor &amp; Gaming NSW about harm minimisation breaches at this venue or if they are impeded from undertaking their duties.</w:t>
      </w:r>
    </w:p>
    <w:p w14:paraId="3CE8B09C" w14:textId="77777777" w:rsidR="00F31DC9" w:rsidRDefault="00F31DC9" w:rsidP="00F31DC9">
      <w:pPr>
        <w:spacing w:after="0"/>
      </w:pPr>
    </w:p>
    <w:p w14:paraId="692FB997" w14:textId="570D6500" w:rsidR="001F26FF" w:rsidRDefault="001F26FF" w:rsidP="00C71E1B">
      <w:pPr>
        <w:pStyle w:val="Style2"/>
      </w:pPr>
      <w:bookmarkStart w:id="12" w:name="_Toc206670924"/>
      <w:r>
        <w:t>Gambling Incident Register</w:t>
      </w:r>
      <w:bookmarkEnd w:id="12"/>
    </w:p>
    <w:p w14:paraId="2E49ED7D" w14:textId="77777777" w:rsidR="001F26FF" w:rsidRDefault="001F26FF" w:rsidP="001F26FF">
      <w:pPr>
        <w:pStyle w:val="ListParagraph"/>
        <w:numPr>
          <w:ilvl w:val="2"/>
          <w:numId w:val="2"/>
        </w:numPr>
        <w:spacing w:after="0"/>
      </w:pPr>
      <w:r>
        <w:t>The incidents that must be recorded in a gambling incident register include:</w:t>
      </w:r>
    </w:p>
    <w:p w14:paraId="5FD7A543" w14:textId="77777777" w:rsidR="001F26FF" w:rsidRDefault="001F26FF" w:rsidP="001F26FF">
      <w:pPr>
        <w:pStyle w:val="ListParagraph"/>
        <w:spacing w:after="0"/>
        <w:ind w:left="1440"/>
      </w:pPr>
      <w:r>
        <w:t>a) a patron displays behaviour that indicates the patron is experiencing or at risk of gambling harm</w:t>
      </w:r>
    </w:p>
    <w:p w14:paraId="6246B7AA" w14:textId="77777777" w:rsidR="001F26FF" w:rsidRDefault="001F26FF" w:rsidP="001F26FF">
      <w:pPr>
        <w:pStyle w:val="ListParagraph"/>
        <w:spacing w:after="0"/>
        <w:ind w:left="1440"/>
      </w:pPr>
      <w:r>
        <w:t>b) a patron, or a person who identifies themselves as a family member of the patron, asks for information about a self-exclusion scheme or some form of intervention for the patron</w:t>
      </w:r>
    </w:p>
    <w:p w14:paraId="40580721" w14:textId="77777777" w:rsidR="001F26FF" w:rsidRDefault="001F26FF" w:rsidP="001F26FF">
      <w:pPr>
        <w:pStyle w:val="ListParagraph"/>
        <w:spacing w:after="0"/>
        <w:ind w:left="1440"/>
      </w:pPr>
      <w:r>
        <w:t>c) a breach or attempted breach of a self-exclusion scheme</w:t>
      </w:r>
    </w:p>
    <w:p w14:paraId="3403ABE7" w14:textId="77777777" w:rsidR="001F26FF" w:rsidRDefault="001F26FF" w:rsidP="001F26FF">
      <w:pPr>
        <w:pStyle w:val="ListParagraph"/>
        <w:spacing w:after="0"/>
        <w:ind w:left="1440"/>
      </w:pPr>
      <w:r>
        <w:t>d) an offence, alleged offence or incident involving a minor 10</w:t>
      </w:r>
    </w:p>
    <w:p w14:paraId="25BFBE58" w14:textId="77777777" w:rsidR="001F26FF" w:rsidRDefault="001F26FF" w:rsidP="001F26FF">
      <w:pPr>
        <w:pStyle w:val="ListParagraph"/>
        <w:spacing w:after="0"/>
        <w:ind w:left="1440"/>
      </w:pPr>
      <w:r>
        <w:t xml:space="preserve">e) details of action taken in response to an incident mentioned in paragraph (a)–(d). </w:t>
      </w:r>
    </w:p>
    <w:p w14:paraId="6EC77B11" w14:textId="77777777" w:rsidR="001F26FF" w:rsidRDefault="001F26FF" w:rsidP="001F26FF">
      <w:pPr>
        <w:spacing w:after="0"/>
      </w:pPr>
    </w:p>
    <w:p w14:paraId="407F9206" w14:textId="77777777" w:rsidR="001F26FF" w:rsidRDefault="001F26FF" w:rsidP="001F26FF">
      <w:pPr>
        <w:spacing w:after="0"/>
      </w:pPr>
      <w:r>
        <w:t xml:space="preserve">Behaviour that indicates someone is at risk of or experiencing gambling harm is at section 4 of this plan. </w:t>
      </w:r>
    </w:p>
    <w:p w14:paraId="37E5117E" w14:textId="77777777" w:rsidR="001F26FF" w:rsidRDefault="001F26FF" w:rsidP="001F26FF">
      <w:pPr>
        <w:spacing w:after="0"/>
      </w:pPr>
    </w:p>
    <w:p w14:paraId="360BE5F5" w14:textId="77777777" w:rsidR="001F26FF" w:rsidRDefault="001F26FF" w:rsidP="001F26FF">
      <w:pPr>
        <w:spacing w:after="0"/>
      </w:pPr>
      <w:r>
        <w:t>Incidents must be recorded as soon as practicable, but no longer than 24 hours after they happen.</w:t>
      </w:r>
    </w:p>
    <w:p w14:paraId="65C05DA3" w14:textId="77777777" w:rsidR="001F26FF" w:rsidRDefault="001F26FF" w:rsidP="001F26FF">
      <w:pPr>
        <w:spacing w:after="0"/>
      </w:pPr>
    </w:p>
    <w:p w14:paraId="20931CFB" w14:textId="5A2B15B7" w:rsidR="001F26FF" w:rsidRDefault="001F26FF" w:rsidP="001F26FF">
      <w:pPr>
        <w:spacing w:after="0"/>
      </w:pPr>
      <w:r>
        <w:t xml:space="preserve">A gambling incident register must be kept for three years and made available to police and inspectors. </w:t>
      </w:r>
      <w:r w:rsidR="00E34DBF">
        <w:t>Griffith Ex Servicemen's Club</w:t>
      </w:r>
      <w:r w:rsidR="00E34DBF">
        <w:t xml:space="preserve"> </w:t>
      </w:r>
      <w:r>
        <w:t xml:space="preserve">is subject to the </w:t>
      </w:r>
      <w:r w:rsidRPr="001F26FF">
        <w:rPr>
          <w:i/>
          <w:iCs/>
        </w:rPr>
        <w:t>Privacy Act 1988</w:t>
      </w:r>
      <w:r>
        <w:t xml:space="preserve"> (</w:t>
      </w:r>
      <w:proofErr w:type="spellStart"/>
      <w:r>
        <w:t>Cth</w:t>
      </w:r>
      <w:proofErr w:type="spellEnd"/>
      <w:r>
        <w:t>) and related Australian Privacy Principles in the collection and use of information for the incident register.</w:t>
      </w:r>
    </w:p>
    <w:p w14:paraId="7B48E866" w14:textId="5CFA06EE" w:rsidR="001F26FF" w:rsidRDefault="00E34DBF" w:rsidP="001F26FF">
      <w:pPr>
        <w:pStyle w:val="ListParagraph"/>
        <w:numPr>
          <w:ilvl w:val="2"/>
          <w:numId w:val="2"/>
        </w:numPr>
        <w:spacing w:after="0"/>
      </w:pPr>
      <w:r>
        <w:t>Griffith Ex Servicemen's Club</w:t>
      </w:r>
      <w:r>
        <w:t xml:space="preserve"> </w:t>
      </w:r>
      <w:r w:rsidR="001F26FF">
        <w:t>keeps a physical incident register</w:t>
      </w:r>
    </w:p>
    <w:p w14:paraId="45CE1754" w14:textId="54D8964F" w:rsidR="001F26FF" w:rsidRDefault="001F26FF" w:rsidP="001F26FF">
      <w:pPr>
        <w:pStyle w:val="ListParagraph"/>
        <w:numPr>
          <w:ilvl w:val="2"/>
          <w:numId w:val="2"/>
        </w:numPr>
        <w:spacing w:after="0"/>
      </w:pPr>
      <w:r>
        <w:t xml:space="preserve">The licensee is required to review the gambling incident register </w:t>
      </w:r>
      <w:proofErr w:type="gramStart"/>
      <w:r>
        <w:t>on a monthly basis</w:t>
      </w:r>
      <w:proofErr w:type="gramEnd"/>
      <w:r>
        <w:t xml:space="preserve"> and consider what harm minimisation actions can be taken in response to trends in the register.</w:t>
      </w:r>
    </w:p>
    <w:p w14:paraId="7F534194" w14:textId="3807B7A3" w:rsidR="001F26FF" w:rsidRDefault="001F26FF">
      <w:r>
        <w:br w:type="page"/>
      </w:r>
    </w:p>
    <w:p w14:paraId="6381B5B0" w14:textId="5BD91F0D" w:rsidR="001F26FF" w:rsidRPr="001F26FF" w:rsidRDefault="001F26FF" w:rsidP="00C71E1B">
      <w:pPr>
        <w:pStyle w:val="Style2"/>
      </w:pPr>
      <w:bookmarkStart w:id="13" w:name="_Toc206670925"/>
      <w:r w:rsidRPr="001F26FF">
        <w:lastRenderedPageBreak/>
        <w:t xml:space="preserve">Staff </w:t>
      </w:r>
      <w:r>
        <w:t>Gambling Policy</w:t>
      </w:r>
      <w:bookmarkEnd w:id="13"/>
    </w:p>
    <w:p w14:paraId="245ED69C" w14:textId="64290237" w:rsidR="001F26FF" w:rsidRDefault="00E34DBF" w:rsidP="001F26FF">
      <w:pPr>
        <w:spacing w:after="0"/>
      </w:pPr>
      <w:r>
        <w:t>Griffith Ex Servicemen's Club</w:t>
      </w:r>
      <w:r>
        <w:t xml:space="preserve"> </w:t>
      </w:r>
      <w:r w:rsidR="001F26FF">
        <w:t>have a staff gambling policy in place. The main objectives of this policy are:</w:t>
      </w:r>
    </w:p>
    <w:p w14:paraId="52D4DBD7" w14:textId="77777777" w:rsidR="001F26FF" w:rsidRDefault="001F26FF" w:rsidP="001F26FF">
      <w:pPr>
        <w:spacing w:after="0"/>
        <w:ind w:left="720"/>
      </w:pPr>
      <w:r>
        <w:t xml:space="preserve">• To foster a healthy environment for people who could be at risk of developing gambling </w:t>
      </w:r>
      <w:proofErr w:type="gramStart"/>
      <w:r>
        <w:t>problems;</w:t>
      </w:r>
      <w:proofErr w:type="gramEnd"/>
    </w:p>
    <w:p w14:paraId="13D8F577" w14:textId="77777777" w:rsidR="001F26FF" w:rsidRDefault="001F26FF" w:rsidP="001F26FF">
      <w:pPr>
        <w:spacing w:after="0"/>
        <w:ind w:left="720"/>
      </w:pPr>
      <w:r>
        <w:t>• Patrons and guests perceive that the gambling operations of the club are being conducted in a fair and equitable manner</w:t>
      </w:r>
    </w:p>
    <w:p w14:paraId="40AA12D4" w14:textId="77777777" w:rsidR="001F26FF" w:rsidRDefault="001F26FF" w:rsidP="001F26FF">
      <w:pPr>
        <w:spacing w:after="0"/>
        <w:ind w:left="720"/>
      </w:pPr>
      <w:r>
        <w:t>• To ensure the Club complies with its legal obligations</w:t>
      </w:r>
    </w:p>
    <w:p w14:paraId="5B9DD742" w14:textId="77777777" w:rsidR="001F26FF" w:rsidRDefault="001F26FF" w:rsidP="001F26FF">
      <w:pPr>
        <w:spacing w:after="0"/>
      </w:pPr>
    </w:p>
    <w:p w14:paraId="2AC8892D" w14:textId="77777777" w:rsidR="001F26FF" w:rsidRDefault="001F26FF" w:rsidP="001F26FF">
      <w:pPr>
        <w:spacing w:after="0"/>
      </w:pPr>
      <w:r>
        <w:t>No staff member is permitted to use gaming machines at the venue during their hours of employment while on shift, including during breaks. Staff who participate in any form of gambling outside their hours of employment are subject to the same requirements as other patrons. The full policy can be found in the employee handbook.</w:t>
      </w:r>
    </w:p>
    <w:p w14:paraId="32FF2745" w14:textId="77777777" w:rsidR="001F26FF" w:rsidRDefault="001F26FF" w:rsidP="001F26FF">
      <w:pPr>
        <w:spacing w:after="0"/>
      </w:pPr>
    </w:p>
    <w:p w14:paraId="1B1CBF36" w14:textId="3F5D9FCA" w:rsidR="001F26FF" w:rsidRDefault="00E34DBF" w:rsidP="001F26FF">
      <w:pPr>
        <w:spacing w:after="0"/>
      </w:pPr>
      <w:r>
        <w:t>Griffith Ex Servicemen's Club</w:t>
      </w:r>
      <w:r>
        <w:t xml:space="preserve"> </w:t>
      </w:r>
      <w:r w:rsidR="001F26FF">
        <w:t xml:space="preserve">are committed to supporting and advancing employee wellbeing through appropriate information and training, the provision of employee assistance programs and the implementation of a wellbeing initiative that fosters healthy outcomes and advance diverse, inclusive, </w:t>
      </w:r>
      <w:proofErr w:type="gramStart"/>
      <w:r w:rsidR="001F26FF">
        <w:t>safe</w:t>
      </w:r>
      <w:proofErr w:type="gramEnd"/>
      <w:r w:rsidR="001F26FF">
        <w:t xml:space="preserve"> and responsible working environments.</w:t>
      </w:r>
    </w:p>
    <w:p w14:paraId="6441C2F4" w14:textId="49E10766" w:rsidR="001F26FF" w:rsidRDefault="001F26FF" w:rsidP="001F26FF">
      <w:pPr>
        <w:spacing w:after="0"/>
      </w:pPr>
    </w:p>
    <w:p w14:paraId="58E5A38D" w14:textId="449575BA" w:rsidR="001F26FF" w:rsidRDefault="001F26FF" w:rsidP="00C71E1B">
      <w:pPr>
        <w:pStyle w:val="Style1"/>
      </w:pPr>
      <w:bookmarkStart w:id="14" w:name="_Toc206670926"/>
      <w:r>
        <w:t>NSW LEGISLATION</w:t>
      </w:r>
      <w:bookmarkEnd w:id="14"/>
    </w:p>
    <w:p w14:paraId="3BE41308" w14:textId="77777777" w:rsidR="001F26FF" w:rsidRDefault="001F26FF" w:rsidP="001F26FF">
      <w:pPr>
        <w:spacing w:after="0"/>
      </w:pPr>
      <w:r>
        <w:t>The venue is subject to the requirements of the Gaming Machines Act 2001, the Gaming Machines Regulation 2019, the Liquor Act 2007, and other legislation that establishes basic harm minimisation and responsible conduct of gambling requirements.</w:t>
      </w:r>
    </w:p>
    <w:p w14:paraId="7A3EA697" w14:textId="77777777" w:rsidR="001F26FF" w:rsidRPr="001F26FF" w:rsidRDefault="001F26FF" w:rsidP="001F26FF">
      <w:pPr>
        <w:spacing w:after="0"/>
        <w:rPr>
          <w:b/>
          <w:bCs/>
        </w:rPr>
      </w:pPr>
      <w:r w:rsidRPr="001F26FF">
        <w:rPr>
          <w:b/>
          <w:bCs/>
        </w:rPr>
        <w:t>Inducement</w:t>
      </w:r>
    </w:p>
    <w:p w14:paraId="010681A7" w14:textId="77777777" w:rsidR="001F26FF" w:rsidRDefault="001F26FF" w:rsidP="001F26FF">
      <w:pPr>
        <w:spacing w:after="0"/>
      </w:pPr>
      <w:r>
        <w:t>Inducements are incentives that provide benefits to encourage gambling. Your venue must not offer:</w:t>
      </w:r>
    </w:p>
    <w:p w14:paraId="4DA2440D" w14:textId="77777777" w:rsidR="001F26FF" w:rsidRDefault="001F26FF" w:rsidP="001F26FF">
      <w:pPr>
        <w:spacing w:after="0"/>
        <w:ind w:left="720"/>
      </w:pPr>
      <w:r>
        <w:t>• or supply any free or discounted liquor as an incentive to play gaming machines</w:t>
      </w:r>
    </w:p>
    <w:p w14:paraId="5DA07E5A" w14:textId="77777777" w:rsidR="00E34DBF" w:rsidRDefault="001F26FF" w:rsidP="001F26FF">
      <w:pPr>
        <w:spacing w:after="0"/>
        <w:ind w:left="720"/>
      </w:pPr>
      <w:r>
        <w:t>• free credits through letterbox flyers, shopper dockets</w:t>
      </w:r>
    </w:p>
    <w:p w14:paraId="68806FC7" w14:textId="5DCEB271" w:rsidR="001F26FF" w:rsidRDefault="001F26FF" w:rsidP="001F26FF">
      <w:pPr>
        <w:spacing w:after="0"/>
        <w:ind w:left="720"/>
      </w:pPr>
      <w:r>
        <w:t>• any other form of incentive to play gaming machines.</w:t>
      </w:r>
    </w:p>
    <w:p w14:paraId="6D94DF63" w14:textId="59C15255" w:rsidR="001F26FF" w:rsidRPr="001F26FF" w:rsidRDefault="001F26FF" w:rsidP="001F26FF">
      <w:pPr>
        <w:spacing w:after="0"/>
        <w:rPr>
          <w:b/>
          <w:bCs/>
        </w:rPr>
      </w:pPr>
      <w:r w:rsidRPr="001F26FF">
        <w:rPr>
          <w:b/>
          <w:bCs/>
        </w:rPr>
        <w:t>Cash dispensing facilities</w:t>
      </w:r>
    </w:p>
    <w:p w14:paraId="0C43E8BA" w14:textId="77777777" w:rsidR="001F26FF" w:rsidRDefault="001F26FF" w:rsidP="001F26FF">
      <w:pPr>
        <w:spacing w:after="0"/>
        <w:ind w:left="720"/>
      </w:pPr>
      <w:r>
        <w:t>• must not provide access to cash from a credit card account</w:t>
      </w:r>
    </w:p>
    <w:p w14:paraId="1AD1D7F4" w14:textId="77777777" w:rsidR="001F26FF" w:rsidRDefault="001F26FF" w:rsidP="001F26FF">
      <w:pPr>
        <w:spacing w:after="0"/>
        <w:ind w:left="720"/>
      </w:pPr>
      <w:r>
        <w:t xml:space="preserve">• must not </w:t>
      </w:r>
      <w:proofErr w:type="gramStart"/>
      <w:r>
        <w:t>be located in</w:t>
      </w:r>
      <w:proofErr w:type="gramEnd"/>
      <w:r>
        <w:t xml:space="preserve"> an area where gaming machines are located</w:t>
      </w:r>
    </w:p>
    <w:p w14:paraId="338E1586" w14:textId="77777777" w:rsidR="001F26FF" w:rsidRDefault="001F26FF" w:rsidP="001F26FF">
      <w:pPr>
        <w:spacing w:after="0"/>
        <w:ind w:left="720"/>
      </w:pPr>
      <w:r>
        <w:t>• must not be visible from any part of a gaming machine or jackpot prize monitor</w:t>
      </w:r>
    </w:p>
    <w:p w14:paraId="7E19F598" w14:textId="77777777" w:rsidR="001F26FF" w:rsidRDefault="001F26FF" w:rsidP="001F26FF">
      <w:pPr>
        <w:spacing w:after="0"/>
        <w:ind w:left="720"/>
      </w:pPr>
      <w:r>
        <w:t>• must not be visible from a gaming machine, or entry to the room or area where gaming machines are located</w:t>
      </w:r>
    </w:p>
    <w:p w14:paraId="6E9D019E" w14:textId="77777777" w:rsidR="001F26FF" w:rsidRDefault="001F26FF" w:rsidP="001F26FF">
      <w:pPr>
        <w:spacing w:after="0"/>
        <w:ind w:left="720"/>
      </w:pPr>
      <w:r>
        <w:t>• must be located no less than 5 metres from:</w:t>
      </w:r>
    </w:p>
    <w:p w14:paraId="2F98E860" w14:textId="77777777" w:rsidR="001F26FF" w:rsidRDefault="001F26FF" w:rsidP="001F26FF">
      <w:pPr>
        <w:spacing w:after="0"/>
        <w:ind w:left="1440"/>
      </w:pPr>
      <w:r>
        <w:t xml:space="preserve">o </w:t>
      </w:r>
      <w:proofErr w:type="gramStart"/>
      <w:r>
        <w:t>For</w:t>
      </w:r>
      <w:proofErr w:type="gramEnd"/>
      <w:r>
        <w:t xml:space="preserve"> a hotel – an entry to the gaming room if the hotel has a gaming room, and</w:t>
      </w:r>
    </w:p>
    <w:p w14:paraId="391A181D" w14:textId="77777777" w:rsidR="001F26FF" w:rsidRDefault="001F26FF" w:rsidP="001F26FF">
      <w:pPr>
        <w:spacing w:after="0"/>
        <w:ind w:left="1440"/>
      </w:pPr>
      <w:r>
        <w:t xml:space="preserve">o </w:t>
      </w:r>
      <w:proofErr w:type="gramStart"/>
      <w:r>
        <w:t>For</w:t>
      </w:r>
      <w:proofErr w:type="gramEnd"/>
      <w:r>
        <w:t xml:space="preserve"> a hotel – an entry into the room or area where gaming machines are located, and</w:t>
      </w:r>
    </w:p>
    <w:p w14:paraId="70E11402" w14:textId="77777777" w:rsidR="001F26FF" w:rsidRDefault="001F26FF" w:rsidP="001F26FF">
      <w:pPr>
        <w:spacing w:after="0"/>
        <w:ind w:left="1440"/>
      </w:pPr>
      <w:r>
        <w:t xml:space="preserve">o </w:t>
      </w:r>
      <w:proofErr w:type="gramStart"/>
      <w:r>
        <w:t>For</w:t>
      </w:r>
      <w:proofErr w:type="gramEnd"/>
      <w:r>
        <w:t xml:space="preserve"> a registered club – an entry to a room or area where gaming machines are located.</w:t>
      </w:r>
    </w:p>
    <w:p w14:paraId="31C5952D" w14:textId="77777777" w:rsidR="001F26FF" w:rsidRPr="001F26FF" w:rsidRDefault="001F26FF" w:rsidP="001F26FF">
      <w:pPr>
        <w:spacing w:after="0"/>
        <w:rPr>
          <w:b/>
          <w:bCs/>
        </w:rPr>
      </w:pPr>
      <w:r w:rsidRPr="001F26FF">
        <w:rPr>
          <w:b/>
          <w:bCs/>
        </w:rPr>
        <w:t>Signage for cash dispensing facilities</w:t>
      </w:r>
    </w:p>
    <w:p w14:paraId="5763CC56" w14:textId="77777777" w:rsidR="001F26FF" w:rsidRDefault="001F26FF" w:rsidP="001F26FF">
      <w:pPr>
        <w:spacing w:after="0"/>
      </w:pPr>
      <w:r>
        <w:t>Signage that advertises or gives direction to cash dispensing facilities must not be visible from:</w:t>
      </w:r>
    </w:p>
    <w:p w14:paraId="739F681B" w14:textId="77777777" w:rsidR="001F26FF" w:rsidRDefault="001F26FF" w:rsidP="001F26FF">
      <w:pPr>
        <w:spacing w:after="0"/>
        <w:ind w:left="720"/>
      </w:pPr>
      <w:r>
        <w:t>• A gaming machine, and</w:t>
      </w:r>
    </w:p>
    <w:p w14:paraId="2EDB70EF" w14:textId="77777777" w:rsidR="001F26FF" w:rsidRDefault="001F26FF" w:rsidP="001F26FF">
      <w:pPr>
        <w:spacing w:after="0"/>
        <w:ind w:left="720"/>
      </w:pPr>
      <w:r>
        <w:t>• the gaming entry, which includes the room or area where gaming machines are located, and the hotel gaming room.</w:t>
      </w:r>
    </w:p>
    <w:p w14:paraId="0BE432CF" w14:textId="77777777" w:rsidR="001F26FF" w:rsidRPr="001F26FF" w:rsidRDefault="001F26FF" w:rsidP="001F26FF">
      <w:pPr>
        <w:spacing w:after="0"/>
        <w:rPr>
          <w:b/>
          <w:bCs/>
        </w:rPr>
      </w:pPr>
      <w:r w:rsidRPr="001F26FF">
        <w:rPr>
          <w:b/>
          <w:bCs/>
        </w:rPr>
        <w:t>Gaming machine signage</w:t>
      </w:r>
    </w:p>
    <w:p w14:paraId="5AEC0901" w14:textId="77777777" w:rsidR="001F26FF" w:rsidRDefault="001F26FF" w:rsidP="001F26FF">
      <w:pPr>
        <w:spacing w:after="0"/>
      </w:pPr>
      <w:r>
        <w:t>Signage or advertising for gaming machines must not be:</w:t>
      </w:r>
    </w:p>
    <w:p w14:paraId="34FE35BB" w14:textId="77777777" w:rsidR="00374CFE" w:rsidRDefault="001F26FF" w:rsidP="001F26FF">
      <w:pPr>
        <w:spacing w:after="0"/>
        <w:ind w:left="720"/>
      </w:pPr>
      <w:r>
        <w:t>• Visible from a cash dispensing facility</w:t>
      </w:r>
    </w:p>
    <w:p w14:paraId="170973C0" w14:textId="247EF15D" w:rsidR="001F26FF" w:rsidRDefault="001F26FF" w:rsidP="001F26FF">
      <w:pPr>
        <w:spacing w:after="0"/>
        <w:ind w:left="720"/>
      </w:pPr>
      <w:r>
        <w:lastRenderedPageBreak/>
        <w:t>• Located on, or part of, a cash dispensing facilities, including on a digital display of a cash dispensing facility</w:t>
      </w:r>
    </w:p>
    <w:p w14:paraId="0051EEBA" w14:textId="6240006D" w:rsidR="004C1A0F" w:rsidRDefault="004C1A0F" w:rsidP="001F26FF">
      <w:pPr>
        <w:spacing w:after="0"/>
        <w:ind w:left="720"/>
      </w:pPr>
    </w:p>
    <w:p w14:paraId="3D489D6F" w14:textId="77777777" w:rsidR="004C1A0F" w:rsidRDefault="004C1A0F" w:rsidP="004C1A0F">
      <w:pPr>
        <w:spacing w:after="0"/>
      </w:pPr>
      <w:r>
        <w:t>A hotel or club must not display, or cause to be displayed, any gambling-related sign outside of in the vicinity or the premises, or inside the premises so that it can be seen from outside the premises.</w:t>
      </w:r>
    </w:p>
    <w:p w14:paraId="04C82756" w14:textId="77777777" w:rsidR="004C1A0F" w:rsidRDefault="004C1A0F" w:rsidP="004C1A0F">
      <w:pPr>
        <w:spacing w:after="0"/>
      </w:pPr>
      <w:r>
        <w:t>A ‘gambling-related sign’ is a sign with anything that:</w:t>
      </w:r>
    </w:p>
    <w:p w14:paraId="21A95DBA" w14:textId="77777777" w:rsidR="004C1A0F" w:rsidRDefault="004C1A0F" w:rsidP="004C1A0F">
      <w:pPr>
        <w:spacing w:after="0"/>
        <w:ind w:left="720"/>
      </w:pPr>
      <w:r>
        <w:t>• draws attention to, or can be reasonably taken to draw attention to, the availability of gaming machines in a hotel or club premises, or</w:t>
      </w:r>
    </w:p>
    <w:p w14:paraId="3EBF2634" w14:textId="77777777" w:rsidR="004C1A0F" w:rsidRDefault="004C1A0F" w:rsidP="004C1A0F">
      <w:pPr>
        <w:spacing w:after="0"/>
        <w:ind w:left="720"/>
      </w:pPr>
      <w:r>
        <w:t>• Uses a term or expression frequently associated with gambling, or</w:t>
      </w:r>
    </w:p>
    <w:p w14:paraId="3DE9EFB4" w14:textId="77777777" w:rsidR="004C1A0F" w:rsidRDefault="004C1A0F" w:rsidP="004C1A0F">
      <w:pPr>
        <w:spacing w:after="0"/>
        <w:ind w:left="720"/>
      </w:pPr>
      <w:r>
        <w:t xml:space="preserve">• That relates to a gambling franchise or gambling business. </w:t>
      </w:r>
    </w:p>
    <w:p w14:paraId="7FB88324" w14:textId="77777777" w:rsidR="004C1A0F" w:rsidRPr="004C1A0F" w:rsidRDefault="004C1A0F" w:rsidP="004C1A0F">
      <w:pPr>
        <w:spacing w:after="0"/>
        <w:rPr>
          <w:b/>
          <w:bCs/>
        </w:rPr>
      </w:pPr>
      <w:r w:rsidRPr="004C1A0F">
        <w:rPr>
          <w:b/>
          <w:bCs/>
        </w:rPr>
        <w:t>Gaming machine advertising</w:t>
      </w:r>
    </w:p>
    <w:p w14:paraId="4404236D" w14:textId="77777777" w:rsidR="004C1A0F" w:rsidRDefault="004C1A0F" w:rsidP="004C1A0F">
      <w:pPr>
        <w:spacing w:after="0"/>
      </w:pPr>
      <w:r>
        <w:t xml:space="preserve">By law, hotels and clubs must not publish any gaming machine advertising. This means any advertising that gives publicity </w:t>
      </w:r>
      <w:proofErr w:type="gramStart"/>
      <w:r>
        <w:t>to, or</w:t>
      </w:r>
      <w:proofErr w:type="gramEnd"/>
      <w:r>
        <w:t xml:space="preserve"> promotes participation in gambling activities involving gaming machines. Publish means to disseminate in any way, including:</w:t>
      </w:r>
    </w:p>
    <w:p w14:paraId="09983B27" w14:textId="77777777" w:rsidR="004C1A0F" w:rsidRDefault="004C1A0F" w:rsidP="004C1A0F">
      <w:pPr>
        <w:spacing w:after="0"/>
        <w:ind w:left="720"/>
      </w:pPr>
      <w:r>
        <w:t>• audio: radio</w:t>
      </w:r>
    </w:p>
    <w:p w14:paraId="29E1EE19" w14:textId="77777777" w:rsidR="004C1A0F" w:rsidRDefault="004C1A0F" w:rsidP="004C1A0F">
      <w:pPr>
        <w:spacing w:after="0"/>
        <w:ind w:left="720"/>
      </w:pPr>
      <w:r>
        <w:t>• visual: cinema, video, TV</w:t>
      </w:r>
    </w:p>
    <w:p w14:paraId="1A7E9320" w14:textId="77777777" w:rsidR="004C1A0F" w:rsidRDefault="004C1A0F" w:rsidP="004C1A0F">
      <w:pPr>
        <w:spacing w:after="0"/>
        <w:ind w:left="720"/>
      </w:pPr>
      <w:r>
        <w:t>• written: electronics, internet, promotional.</w:t>
      </w:r>
    </w:p>
    <w:p w14:paraId="61AA3A77" w14:textId="42B7A696" w:rsidR="004C1A0F" w:rsidRDefault="004C1A0F" w:rsidP="004C1A0F">
      <w:pPr>
        <w:spacing w:after="0"/>
      </w:pPr>
      <w:r>
        <w:t>Advertising that is exempt from the ban includes:</w:t>
      </w:r>
    </w:p>
    <w:p w14:paraId="2F1EDC87" w14:textId="77777777" w:rsidR="004C1A0F" w:rsidRDefault="004C1A0F" w:rsidP="004C1A0F">
      <w:pPr>
        <w:spacing w:after="0"/>
        <w:ind w:left="720"/>
      </w:pPr>
      <w:r>
        <w:t>• any advertising that appears in a gaming machine industry trade journal or in a publication for a trade convention involving gaming machines</w:t>
      </w:r>
    </w:p>
    <w:p w14:paraId="3E425BD8" w14:textId="77777777" w:rsidR="004C1A0F" w:rsidRDefault="004C1A0F" w:rsidP="004C1A0F">
      <w:pPr>
        <w:spacing w:after="0"/>
        <w:ind w:left="720"/>
      </w:pPr>
      <w:r>
        <w:t xml:space="preserve">• any advertising, including signage, that is inside a club or hotel and </w:t>
      </w:r>
      <w:proofErr w:type="gramStart"/>
      <w:r>
        <w:t>can’t</w:t>
      </w:r>
      <w:proofErr w:type="gramEnd"/>
      <w:r>
        <w:t xml:space="preserve"> be seen or heard from outside the venue</w:t>
      </w:r>
    </w:p>
    <w:p w14:paraId="29F8A185" w14:textId="77777777" w:rsidR="004C1A0F" w:rsidRDefault="004C1A0F" w:rsidP="004C1A0F">
      <w:pPr>
        <w:spacing w:after="0"/>
        <w:ind w:left="720"/>
      </w:pPr>
      <w:r>
        <w:t xml:space="preserve">• the approved name of a club if the name was being used as </w:t>
      </w:r>
      <w:proofErr w:type="gramStart"/>
      <w:r>
        <w:t>at</w:t>
      </w:r>
      <w:proofErr w:type="gramEnd"/>
      <w:r>
        <w:t xml:space="preserve"> 2 April 2002</w:t>
      </w:r>
    </w:p>
    <w:p w14:paraId="74043619" w14:textId="77777777" w:rsidR="004C1A0F" w:rsidRDefault="004C1A0F" w:rsidP="004C1A0F">
      <w:pPr>
        <w:spacing w:after="0"/>
        <w:ind w:left="720"/>
      </w:pPr>
      <w:r>
        <w:t xml:space="preserve">• promotional material provided by a </w:t>
      </w:r>
      <w:proofErr w:type="gramStart"/>
      <w:r>
        <w:t>club to club</w:t>
      </w:r>
      <w:proofErr w:type="gramEnd"/>
      <w:r>
        <w:t xml:space="preserve"> members that contains gaming machine advertising – if the member has expressly consented to receiving the promotional material and that consent has not been withdrawn.</w:t>
      </w:r>
    </w:p>
    <w:p w14:paraId="4D338B44" w14:textId="75AFCACE" w:rsidR="004C1A0F" w:rsidRDefault="004C1A0F" w:rsidP="004C1A0F">
      <w:pPr>
        <w:spacing w:after="0"/>
      </w:pPr>
      <w:r>
        <w:t>Promotional material sent by the club must advise the member that:</w:t>
      </w:r>
    </w:p>
    <w:p w14:paraId="56DC68DA" w14:textId="77777777" w:rsidR="004C1A0F" w:rsidRDefault="004C1A0F" w:rsidP="004C1A0F">
      <w:pPr>
        <w:spacing w:after="0"/>
        <w:ind w:left="720"/>
      </w:pPr>
      <w:r>
        <w:t>• their player activity statements are available on request</w:t>
      </w:r>
    </w:p>
    <w:p w14:paraId="65807BA2" w14:textId="430A6417" w:rsidR="004C1A0F" w:rsidRDefault="004C1A0F" w:rsidP="004C1A0F">
      <w:pPr>
        <w:spacing w:after="0"/>
        <w:ind w:left="720"/>
      </w:pPr>
      <w:r>
        <w:t>• they may withdraw their consent, or unsubscribe, to receiving any future promotional material. It must also include information or advertising that is not gaming machine related.</w:t>
      </w:r>
    </w:p>
    <w:p w14:paraId="2F3B7A4F" w14:textId="77777777" w:rsidR="004C1A0F" w:rsidRDefault="004C1A0F" w:rsidP="004C1A0F">
      <w:pPr>
        <w:spacing w:after="0"/>
      </w:pPr>
    </w:p>
    <w:p w14:paraId="4E105415" w14:textId="2E400971" w:rsidR="004C1A0F" w:rsidRPr="004C1A0F" w:rsidRDefault="004C1A0F" w:rsidP="00C71E1B">
      <w:pPr>
        <w:pStyle w:val="Style2"/>
      </w:pPr>
      <w:bookmarkStart w:id="15" w:name="_Toc206670927"/>
      <w:r w:rsidRPr="004C1A0F">
        <w:t>Minors/Persons Under 18 Years</w:t>
      </w:r>
      <w:bookmarkEnd w:id="15"/>
    </w:p>
    <w:p w14:paraId="0E034378" w14:textId="3DB1302C" w:rsidR="004C1A0F" w:rsidRDefault="00374CFE" w:rsidP="004C1A0F">
      <w:pPr>
        <w:spacing w:after="0"/>
      </w:pPr>
      <w:r>
        <w:t>Griffith Ex Servicemen's Club</w:t>
      </w:r>
      <w:r>
        <w:t xml:space="preserve"> </w:t>
      </w:r>
      <w:r w:rsidR="004C1A0F">
        <w:t xml:space="preserve">is a licensed venue, and as such, no person under the age of 18 is permitted entry into any part of the club, unless they are in the company of an adult or guardian. Gambling by minors is prohibited. Failure to comply will result in the person being asked to leave. Signs are displayed at all gaming room entrances banning minors from entering the room. All </w:t>
      </w:r>
      <w:r>
        <w:t>Griffith Ex Servicemen's Club</w:t>
      </w:r>
      <w:r>
        <w:t xml:space="preserve"> </w:t>
      </w:r>
      <w:r w:rsidR="004C1A0F">
        <w:t>employees share the responsibility for asking for proof of age if they are uncertain whether a customer is at least 18. If relevant verification cannot be produced, the customer will be asked to leave the gaming room.</w:t>
      </w:r>
    </w:p>
    <w:p w14:paraId="36EFCE93" w14:textId="28D4A423" w:rsidR="004C1A0F" w:rsidRDefault="004C1A0F" w:rsidP="004C1A0F">
      <w:pPr>
        <w:spacing w:after="0"/>
      </w:pPr>
    </w:p>
    <w:p w14:paraId="00A9982D" w14:textId="3AEFBE95" w:rsidR="004C1A0F" w:rsidRPr="004C1A0F" w:rsidRDefault="004C1A0F" w:rsidP="00C71E1B">
      <w:pPr>
        <w:pStyle w:val="Style2"/>
      </w:pPr>
      <w:bookmarkStart w:id="16" w:name="_Toc206670928"/>
      <w:r w:rsidRPr="004C1A0F">
        <w:t>Financial Transactions</w:t>
      </w:r>
      <w:bookmarkEnd w:id="16"/>
    </w:p>
    <w:p w14:paraId="278B100A" w14:textId="77777777" w:rsidR="004C1A0F" w:rsidRDefault="004C1A0F" w:rsidP="004C1A0F">
      <w:pPr>
        <w:spacing w:after="0"/>
      </w:pPr>
      <w:r>
        <w:t>Staff must award or pay a prize won on a gaming machine to a player who is entitled to the prize in accordance with the Gaming Machines Regulation 2019. The following requirements apply:</w:t>
      </w:r>
    </w:p>
    <w:p w14:paraId="13FE6AE9" w14:textId="77777777" w:rsidR="004C1A0F" w:rsidRDefault="004C1A0F" w:rsidP="004C1A0F">
      <w:pPr>
        <w:spacing w:after="0"/>
        <w:ind w:left="720"/>
      </w:pPr>
      <w:r>
        <w:t xml:space="preserve">• Prizes may be paid as money or in a non-monetary form, but the </w:t>
      </w:r>
      <w:proofErr w:type="spellStart"/>
      <w:r>
        <w:t>prizewinner</w:t>
      </w:r>
      <w:proofErr w:type="spellEnd"/>
      <w:r>
        <w:t xml:space="preserve"> must be given the choice to be paid money</w:t>
      </w:r>
    </w:p>
    <w:p w14:paraId="23CC3054" w14:textId="77777777" w:rsidR="004C1A0F" w:rsidRDefault="004C1A0F" w:rsidP="004C1A0F">
      <w:pPr>
        <w:spacing w:after="0"/>
        <w:ind w:left="720"/>
      </w:pPr>
      <w:r>
        <w:t xml:space="preserve">• If a prize is awarded in money, the prize must be equal to (but not exceed) the value of the credits accumulated by the </w:t>
      </w:r>
      <w:proofErr w:type="spellStart"/>
      <w:r>
        <w:t>prizewinner</w:t>
      </w:r>
      <w:proofErr w:type="spellEnd"/>
      <w:r>
        <w:t xml:space="preserve"> from playing the relevant gaming machine</w:t>
      </w:r>
    </w:p>
    <w:p w14:paraId="7F55A6F8" w14:textId="77777777" w:rsidR="004C1A0F" w:rsidRDefault="004C1A0F" w:rsidP="004C1A0F">
      <w:pPr>
        <w:spacing w:after="0"/>
        <w:ind w:left="720"/>
      </w:pPr>
      <w:r>
        <w:t>• A non-monetary prize must not consist of or include:</w:t>
      </w:r>
    </w:p>
    <w:p w14:paraId="6B0C8064" w14:textId="77777777" w:rsidR="004C1A0F" w:rsidRDefault="004C1A0F" w:rsidP="004C1A0F">
      <w:pPr>
        <w:spacing w:after="0"/>
        <w:ind w:left="1440"/>
      </w:pPr>
      <w:r>
        <w:t>o Liquor in any form, or</w:t>
      </w:r>
    </w:p>
    <w:p w14:paraId="200BCED3" w14:textId="77777777" w:rsidR="004C1A0F" w:rsidRDefault="004C1A0F" w:rsidP="004C1A0F">
      <w:pPr>
        <w:spacing w:after="0"/>
        <w:ind w:left="1440"/>
      </w:pPr>
      <w:r>
        <w:lastRenderedPageBreak/>
        <w:t>o Tobacco in any form, or</w:t>
      </w:r>
    </w:p>
    <w:p w14:paraId="54D27754" w14:textId="77777777" w:rsidR="004C1A0F" w:rsidRDefault="004C1A0F" w:rsidP="004C1A0F">
      <w:pPr>
        <w:spacing w:after="0"/>
        <w:ind w:left="1440"/>
      </w:pPr>
      <w:r>
        <w:t>o Knives or knife blades, or</w:t>
      </w:r>
    </w:p>
    <w:p w14:paraId="4810789B" w14:textId="6EAAFC8E" w:rsidR="004C1A0F" w:rsidRDefault="004C1A0F" w:rsidP="004C1A0F">
      <w:pPr>
        <w:spacing w:after="0"/>
        <w:ind w:left="1440"/>
      </w:pPr>
      <w:r>
        <w:t>o Firearms or ammunition within the meaning of the Firearms Act 1996.</w:t>
      </w:r>
    </w:p>
    <w:p w14:paraId="30A7BFA2" w14:textId="77777777" w:rsidR="004C1A0F" w:rsidRDefault="004C1A0F" w:rsidP="004C1A0F">
      <w:pPr>
        <w:spacing w:after="0"/>
        <w:ind w:left="1440"/>
      </w:pPr>
    </w:p>
    <w:p w14:paraId="34B032E2" w14:textId="77777777" w:rsidR="004C1A0F" w:rsidRDefault="004C1A0F" w:rsidP="004C1A0F">
      <w:pPr>
        <w:spacing w:after="0"/>
        <w:ind w:left="720"/>
      </w:pPr>
      <w:r>
        <w:t>• If you offer non-monetary prizes, you must make the following information readily accessible in any area with gaming machines:</w:t>
      </w:r>
    </w:p>
    <w:p w14:paraId="4EB75927" w14:textId="77777777" w:rsidR="004C1A0F" w:rsidRDefault="004C1A0F" w:rsidP="004C1A0F">
      <w:pPr>
        <w:spacing w:after="0"/>
        <w:ind w:left="1440"/>
      </w:pPr>
      <w:r>
        <w:t xml:space="preserve">o </w:t>
      </w:r>
      <w:proofErr w:type="gramStart"/>
      <w:r>
        <w:t>The</w:t>
      </w:r>
      <w:proofErr w:type="gramEnd"/>
      <w:r>
        <w:t xml:space="preserve"> nature or form of prizes offered</w:t>
      </w:r>
    </w:p>
    <w:p w14:paraId="370357CA" w14:textId="77777777" w:rsidR="004C1A0F" w:rsidRDefault="004C1A0F" w:rsidP="004C1A0F">
      <w:pPr>
        <w:spacing w:after="0"/>
        <w:ind w:left="1440"/>
      </w:pPr>
      <w:r>
        <w:t xml:space="preserve">o </w:t>
      </w:r>
      <w:proofErr w:type="gramStart"/>
      <w:r>
        <w:t>The</w:t>
      </w:r>
      <w:proofErr w:type="gramEnd"/>
      <w:r>
        <w:t xml:space="preserve"> terms on which the prizes are awarded or paid</w:t>
      </w:r>
    </w:p>
    <w:p w14:paraId="3BD17CBC" w14:textId="77777777" w:rsidR="004C1A0F" w:rsidRDefault="004C1A0F" w:rsidP="004C1A0F">
      <w:pPr>
        <w:spacing w:after="0"/>
        <w:ind w:left="1440"/>
      </w:pPr>
      <w:r>
        <w:t xml:space="preserve">o </w:t>
      </w:r>
      <w:proofErr w:type="gramStart"/>
      <w:r>
        <w:t>The</w:t>
      </w:r>
      <w:proofErr w:type="gramEnd"/>
      <w:r>
        <w:t xml:space="preserve"> right of the </w:t>
      </w:r>
      <w:proofErr w:type="spellStart"/>
      <w:r>
        <w:t>prizewinner</w:t>
      </w:r>
      <w:proofErr w:type="spellEnd"/>
      <w:r>
        <w:t xml:space="preserve"> to choose to receive money instead</w:t>
      </w:r>
    </w:p>
    <w:p w14:paraId="53C4BBC8" w14:textId="77777777" w:rsidR="004C1A0F" w:rsidRDefault="004C1A0F" w:rsidP="004C1A0F">
      <w:pPr>
        <w:spacing w:after="0"/>
        <w:ind w:left="1440"/>
      </w:pPr>
      <w:r>
        <w:t xml:space="preserve">o Any option available to the </w:t>
      </w:r>
      <w:proofErr w:type="spellStart"/>
      <w:r>
        <w:t>prizewinner</w:t>
      </w:r>
      <w:proofErr w:type="spellEnd"/>
      <w:r>
        <w:t xml:space="preserve"> to transfer a non-monetary prize for another non-monetary item or right o If the non-monetary prize will not be made within 48 hours of the request for the prize – the time in which the prize will be awarded.</w:t>
      </w:r>
    </w:p>
    <w:p w14:paraId="043B733D" w14:textId="77777777" w:rsidR="004C1A0F" w:rsidRDefault="004C1A0F" w:rsidP="004C1A0F">
      <w:pPr>
        <w:spacing w:after="0"/>
        <w:ind w:left="720"/>
      </w:pPr>
      <w:r>
        <w:t xml:space="preserve">• Monetary prizes must be paid within 48 hours of the request (note- any </w:t>
      </w:r>
      <w:proofErr w:type="spellStart"/>
      <w:r>
        <w:t>statewide</w:t>
      </w:r>
      <w:proofErr w:type="spellEnd"/>
      <w:r>
        <w:t xml:space="preserve"> links may have different rules)</w:t>
      </w:r>
    </w:p>
    <w:p w14:paraId="03C29E06" w14:textId="77777777" w:rsidR="004C1A0F" w:rsidRDefault="004C1A0F" w:rsidP="004C1A0F">
      <w:pPr>
        <w:spacing w:after="0"/>
        <w:ind w:left="720"/>
      </w:pPr>
      <w:r>
        <w:t>• Non-monetary prizes must be awarded within 48 hours, or within the timeframe stated on the information made available to patrons.</w:t>
      </w:r>
    </w:p>
    <w:p w14:paraId="0C0D7F84" w14:textId="77777777" w:rsidR="004C1A0F" w:rsidRPr="004C1A0F" w:rsidRDefault="004C1A0F" w:rsidP="004C1A0F">
      <w:pPr>
        <w:spacing w:after="0"/>
        <w:rPr>
          <w:b/>
          <w:bCs/>
        </w:rPr>
      </w:pPr>
      <w:r w:rsidRPr="004C1A0F">
        <w:rPr>
          <w:b/>
          <w:bCs/>
        </w:rPr>
        <w:t>Prizes over $5,000</w:t>
      </w:r>
    </w:p>
    <w:p w14:paraId="66CEC103" w14:textId="77777777" w:rsidR="004C1A0F" w:rsidRDefault="004C1A0F" w:rsidP="004C1A0F">
      <w:pPr>
        <w:spacing w:after="0"/>
      </w:pPr>
      <w:r>
        <w:t>If a person claims a prize of more than $5,000, the amount that exceeds $5,000 must be paid within 48 hours in one of two ways:</w:t>
      </w:r>
    </w:p>
    <w:p w14:paraId="5910735E" w14:textId="77777777" w:rsidR="004C1A0F" w:rsidRDefault="004C1A0F" w:rsidP="004C1A0F">
      <w:pPr>
        <w:spacing w:after="0"/>
        <w:ind w:left="720"/>
      </w:pPr>
      <w:r>
        <w:t>• crossed cheque made payable to the prize winner - clearly marked with the words: Prizewinning cheque – cashing rules apply.</w:t>
      </w:r>
    </w:p>
    <w:p w14:paraId="1A7AFC9D" w14:textId="77777777" w:rsidR="004C1A0F" w:rsidRDefault="004C1A0F" w:rsidP="004C1A0F">
      <w:pPr>
        <w:spacing w:after="0"/>
        <w:ind w:left="720"/>
      </w:pPr>
      <w:r>
        <w:t>• electronic funds transfer (EFT) to a nominated account - if those means are available – but no sooner than 24 hours after the prize is won.</w:t>
      </w:r>
    </w:p>
    <w:p w14:paraId="21588E15" w14:textId="77777777" w:rsidR="004C1A0F" w:rsidRDefault="004C1A0F" w:rsidP="004C1A0F">
      <w:pPr>
        <w:spacing w:after="0"/>
      </w:pPr>
      <w:r>
        <w:t>If the total prize money is more than $5,000 and the prize-winner requests to have the entire amount paid by crossed cheque or EFT, not just the amount over $5,000, you must do so. If the prize is being paid through electronic transfer, the account must be with a financial institution, such as a bank.</w:t>
      </w:r>
    </w:p>
    <w:p w14:paraId="4B71AFF6" w14:textId="77777777" w:rsidR="004C1A0F" w:rsidRDefault="004C1A0F" w:rsidP="004C1A0F">
      <w:pPr>
        <w:spacing w:after="0"/>
      </w:pPr>
    </w:p>
    <w:p w14:paraId="57453E37" w14:textId="2113BE08" w:rsidR="004C1A0F" w:rsidRDefault="00374CFE" w:rsidP="004C1A0F">
      <w:pPr>
        <w:spacing w:after="0"/>
      </w:pPr>
      <w:r>
        <w:t>Griffith Ex Servicemen's Club</w:t>
      </w:r>
      <w:r>
        <w:t xml:space="preserve"> </w:t>
      </w:r>
      <w:r w:rsidR="004C1A0F">
        <w:t>adhere to the strict rules and regulations relating to the positioning of ATM and EFTPOS Terminals around the gaming floor.</w:t>
      </w:r>
    </w:p>
    <w:p w14:paraId="7C34D27F" w14:textId="77777777" w:rsidR="004C1A0F" w:rsidRDefault="004C1A0F" w:rsidP="004C1A0F">
      <w:pPr>
        <w:spacing w:after="0"/>
      </w:pPr>
    </w:p>
    <w:p w14:paraId="14B7CEC4" w14:textId="32D2DDC3" w:rsidR="004C1A0F" w:rsidRDefault="00374CFE" w:rsidP="004C1A0F">
      <w:pPr>
        <w:spacing w:after="0"/>
      </w:pPr>
      <w:r>
        <w:t>Griffith Ex Servicemen's Club</w:t>
      </w:r>
      <w:r>
        <w:t xml:space="preserve"> </w:t>
      </w:r>
      <w:r w:rsidR="004C1A0F">
        <w:t>does cash cheques for customers.</w:t>
      </w:r>
    </w:p>
    <w:p w14:paraId="1D13F46C" w14:textId="77777777" w:rsidR="00F20B59" w:rsidRDefault="004C1A0F" w:rsidP="004C1A0F">
      <w:pPr>
        <w:spacing w:after="0"/>
      </w:pPr>
      <w:r>
        <w:t>Cheque cashing rules are:</w:t>
      </w:r>
    </w:p>
    <w:p w14:paraId="649EAC42" w14:textId="77777777" w:rsidR="00F20B59" w:rsidRDefault="004C1A0F" w:rsidP="004C1A0F">
      <w:pPr>
        <w:spacing w:after="0"/>
      </w:pPr>
      <w:r>
        <w:t>• Only members are allowed to cash cheques</w:t>
      </w:r>
    </w:p>
    <w:p w14:paraId="673F105B" w14:textId="77777777" w:rsidR="00F20B59" w:rsidRDefault="004C1A0F" w:rsidP="004C1A0F">
      <w:pPr>
        <w:spacing w:after="0"/>
      </w:pPr>
      <w:r>
        <w:t>• Limit of one cheque per person per day</w:t>
      </w:r>
    </w:p>
    <w:p w14:paraId="04F52560" w14:textId="77777777" w:rsidR="00F20B59" w:rsidRDefault="004C1A0F" w:rsidP="004C1A0F">
      <w:pPr>
        <w:spacing w:after="0"/>
      </w:pPr>
      <w:r>
        <w:t>• Limit of $400 per person per day</w:t>
      </w:r>
    </w:p>
    <w:p w14:paraId="7539D6C7" w14:textId="77777777" w:rsidR="00F20B59" w:rsidRDefault="00F20B59" w:rsidP="004C1A0F">
      <w:pPr>
        <w:spacing w:after="0"/>
      </w:pPr>
    </w:p>
    <w:p w14:paraId="5862B86C" w14:textId="77777777" w:rsidR="00F20B59" w:rsidRDefault="004C1A0F" w:rsidP="004C1A0F">
      <w:pPr>
        <w:spacing w:after="0"/>
      </w:pPr>
      <w:r>
        <w:t xml:space="preserve">Winnings $5,000 and below can be claimed in either cash, </w:t>
      </w:r>
      <w:proofErr w:type="gramStart"/>
      <w:r>
        <w:t>cheque</w:t>
      </w:r>
      <w:proofErr w:type="gramEnd"/>
      <w:r>
        <w:t xml:space="preserve"> or EFT. By </w:t>
      </w:r>
      <w:proofErr w:type="gramStart"/>
      <w:r>
        <w:t>law</w:t>
      </w:r>
      <w:proofErr w:type="gramEnd"/>
      <w:r>
        <w:t xml:space="preserve"> any winnings over $5,000 will be issued as a cheque or EFT only. Winnings will only be issued to the person playing the machine at the time of the win.</w:t>
      </w:r>
    </w:p>
    <w:p w14:paraId="57D5B353" w14:textId="77777777" w:rsidR="00F20B59" w:rsidRDefault="00F20B59" w:rsidP="004C1A0F">
      <w:pPr>
        <w:spacing w:after="0"/>
      </w:pPr>
    </w:p>
    <w:p w14:paraId="3DE79549" w14:textId="77777777" w:rsidR="00F20B59" w:rsidRDefault="004C1A0F" w:rsidP="004C1A0F">
      <w:pPr>
        <w:spacing w:after="0"/>
      </w:pPr>
      <w:r>
        <w:t>The Cash Redemption Terminals (CRTs) are set up with a limit of $5,000 per payment. All winnings over this amount need to be paid via the cashier with staff interaction. Keno winnings up to $5,000 will be issued in cash. Any winnings over $5,000 are handled by Keno and the club will be contacted to arrange remaining payment to the player as per Keno terms and conditions.</w:t>
      </w:r>
    </w:p>
    <w:p w14:paraId="6D693242" w14:textId="77777777" w:rsidR="00F20B59" w:rsidRDefault="004C1A0F" w:rsidP="004C1A0F">
      <w:pPr>
        <w:spacing w:after="0"/>
      </w:pPr>
      <w:r>
        <w:t>TAB winnings are paid by cash or into the players account as per TAB terms and conditions.</w:t>
      </w:r>
    </w:p>
    <w:p w14:paraId="36ECF5F9" w14:textId="77777777" w:rsidR="00F20B59" w:rsidRDefault="00F20B59" w:rsidP="004C1A0F">
      <w:pPr>
        <w:spacing w:after="0"/>
      </w:pPr>
    </w:p>
    <w:p w14:paraId="01E6C7A2" w14:textId="0CEC5CA6" w:rsidR="004C1A0F" w:rsidRDefault="004C1A0F" w:rsidP="004C1A0F">
      <w:pPr>
        <w:spacing w:after="0"/>
      </w:pPr>
      <w:r>
        <w:t>Appendix A provides a floor plan indicating the positioning of all ATMs and CRTs located within the venue.</w:t>
      </w:r>
    </w:p>
    <w:p w14:paraId="54B9121D" w14:textId="77777777" w:rsidR="00F20B59" w:rsidRDefault="00F20B59" w:rsidP="00F20B59">
      <w:pPr>
        <w:spacing w:after="0"/>
      </w:pPr>
    </w:p>
    <w:p w14:paraId="5AF8BAF3" w14:textId="44CA9050" w:rsidR="00F20B59" w:rsidRPr="00F20B59" w:rsidRDefault="00F20B59" w:rsidP="00C71E1B">
      <w:pPr>
        <w:pStyle w:val="Style2"/>
      </w:pPr>
      <w:bookmarkStart w:id="17" w:name="_Toc206670929"/>
      <w:r>
        <w:lastRenderedPageBreak/>
        <w:t>Venue Gambling Signage and Information</w:t>
      </w:r>
      <w:bookmarkEnd w:id="17"/>
    </w:p>
    <w:p w14:paraId="308D9D2E" w14:textId="382413F9" w:rsidR="00F20B59" w:rsidRDefault="00F20B59" w:rsidP="00F20B59">
      <w:pPr>
        <w:spacing w:after="0"/>
      </w:pPr>
      <w:r>
        <w:t xml:space="preserve">Weekly internal signage checks are undertaken by our team at </w:t>
      </w:r>
      <w:r w:rsidR="00374CFE">
        <w:t>Griffith Ex Servicemen's Club</w:t>
      </w:r>
      <w:r w:rsidR="00374CFE">
        <w:t xml:space="preserve"> </w:t>
      </w:r>
      <w:r>
        <w:t>using the Liquor &amp; Gaming Self-Audit Checklist to ensure all gaming compliance signage is up to date and maintained.</w:t>
      </w:r>
    </w:p>
    <w:p w14:paraId="2C4558CC" w14:textId="7B6C4A52" w:rsidR="00F20B59" w:rsidRDefault="00F20B59" w:rsidP="00F20B59">
      <w:pPr>
        <w:spacing w:after="0"/>
      </w:pPr>
    </w:p>
    <w:p w14:paraId="4FC82ADB" w14:textId="77777777" w:rsidR="00F20B59" w:rsidRDefault="00F20B59" w:rsidP="00F20B59">
      <w:pPr>
        <w:spacing w:after="0"/>
      </w:pPr>
      <w:r>
        <w:t>All advertising and promotions related to gaming undertaken within our club comply with the Liquor &amp; Gaming NSW advertising guidelines.</w:t>
      </w:r>
    </w:p>
    <w:p w14:paraId="01E74340" w14:textId="77777777" w:rsidR="00F20B59" w:rsidRDefault="00F20B59" w:rsidP="00F20B59">
      <w:pPr>
        <w:spacing w:after="0"/>
      </w:pPr>
    </w:p>
    <w:p w14:paraId="046C1F2F" w14:textId="512BCFDE" w:rsidR="00F20B59" w:rsidRDefault="00F20B59" w:rsidP="00F20B59">
      <w:pPr>
        <w:spacing w:after="0"/>
      </w:pPr>
      <w:r>
        <w:t xml:space="preserve">The following table outlines </w:t>
      </w:r>
      <w:proofErr w:type="gramStart"/>
      <w:r>
        <w:t>all of</w:t>
      </w:r>
      <w:proofErr w:type="gramEnd"/>
      <w:r>
        <w:t xml:space="preserve"> the current compliance signage requirements for </w:t>
      </w:r>
      <w:r w:rsidR="00374CFE">
        <w:t>Griffith Ex Servicemen's Club</w:t>
      </w:r>
      <w:r>
        <w:t>.</w:t>
      </w:r>
    </w:p>
    <w:p w14:paraId="7895F642" w14:textId="2C154BB2" w:rsidR="00F20B59" w:rsidRDefault="00F20B59" w:rsidP="00F20B59">
      <w:pPr>
        <w:spacing w:after="0"/>
      </w:pPr>
    </w:p>
    <w:tbl>
      <w:tblPr>
        <w:tblStyle w:val="TableGrid"/>
        <w:tblW w:w="0" w:type="auto"/>
        <w:tblLook w:val="04A0" w:firstRow="1" w:lastRow="0" w:firstColumn="1" w:lastColumn="0" w:noHBand="0" w:noVBand="1"/>
      </w:tblPr>
      <w:tblGrid>
        <w:gridCol w:w="4644"/>
        <w:gridCol w:w="4644"/>
      </w:tblGrid>
      <w:tr w:rsidR="00F20B59" w14:paraId="30F7BB2E" w14:textId="77777777" w:rsidTr="00BC1062">
        <w:tc>
          <w:tcPr>
            <w:tcW w:w="9288" w:type="dxa"/>
            <w:gridSpan w:val="2"/>
          </w:tcPr>
          <w:p w14:paraId="03961D89" w14:textId="3DC01B25" w:rsidR="00F20B59" w:rsidRDefault="00F20B59" w:rsidP="00F20B59">
            <w:pPr>
              <w:rPr>
                <w:rFonts w:ascii="Calibri Light" w:hAnsi="Calibri Light" w:cs="Calibri Light"/>
                <w:b/>
                <w:bCs/>
                <w:sz w:val="28"/>
                <w:szCs w:val="28"/>
                <w:lang w:val="en-US"/>
              </w:rPr>
            </w:pPr>
            <w:r>
              <w:t>MANDATORY: SIGN 1G – Gambling Warning</w:t>
            </w:r>
          </w:p>
        </w:tc>
      </w:tr>
      <w:tr w:rsidR="008319A2" w14:paraId="0130604D" w14:textId="77777777" w:rsidTr="00F20B59">
        <w:tc>
          <w:tcPr>
            <w:tcW w:w="4644" w:type="dxa"/>
          </w:tcPr>
          <w:p w14:paraId="2AD4A635" w14:textId="4E67610B" w:rsidR="00F20B59" w:rsidRDefault="00F20B59" w:rsidP="00F20B59">
            <w:pPr>
              <w:rPr>
                <w:rFonts w:ascii="Calibri Light" w:hAnsi="Calibri Light" w:cs="Calibri Light"/>
                <w:b/>
                <w:bCs/>
                <w:sz w:val="28"/>
                <w:szCs w:val="28"/>
                <w:lang w:val="en-US"/>
              </w:rPr>
            </w:pPr>
            <w:r>
              <w:rPr>
                <w:rFonts w:ascii="Calibri Light" w:hAnsi="Calibri Light" w:cs="Calibri Light"/>
                <w:b/>
                <w:bCs/>
                <w:noProof/>
                <w:sz w:val="28"/>
                <w:szCs w:val="28"/>
                <w:lang w:val="en-US"/>
              </w:rPr>
              <w:drawing>
                <wp:inline distT="0" distB="0" distL="0" distR="0" wp14:anchorId="6F02C1C7" wp14:editId="4F1EC3D7">
                  <wp:extent cx="1758083" cy="2476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70555" cy="2494068"/>
                          </a:xfrm>
                          <a:prstGeom prst="rect">
                            <a:avLst/>
                          </a:prstGeom>
                        </pic:spPr>
                      </pic:pic>
                    </a:graphicData>
                  </a:graphic>
                </wp:inline>
              </w:drawing>
            </w:r>
          </w:p>
        </w:tc>
        <w:tc>
          <w:tcPr>
            <w:tcW w:w="4644" w:type="dxa"/>
          </w:tcPr>
          <w:p w14:paraId="13B60716" w14:textId="77777777" w:rsidR="00F20B59" w:rsidRPr="00F20B59" w:rsidRDefault="00F20B59" w:rsidP="00F20B59">
            <w:pPr>
              <w:rPr>
                <w:i/>
                <w:iCs/>
              </w:rPr>
            </w:pPr>
            <w:r w:rsidRPr="00F20B59">
              <w:rPr>
                <w:i/>
                <w:iCs/>
              </w:rPr>
              <w:t>“What’s gambling really costing you?”</w:t>
            </w:r>
          </w:p>
          <w:p w14:paraId="6834D45D" w14:textId="77777777" w:rsidR="00F20B59" w:rsidRDefault="00F20B59" w:rsidP="00F20B59"/>
          <w:p w14:paraId="24849F6B" w14:textId="77777777" w:rsidR="00F20B59" w:rsidRDefault="00F20B59" w:rsidP="00F20B59">
            <w:r>
              <w:t>This sign (or a variation of this sign) must be prominently displayed in each gaming area.</w:t>
            </w:r>
          </w:p>
          <w:p w14:paraId="74430DF6" w14:textId="77777777" w:rsidR="00F20B59" w:rsidRDefault="00F20B59" w:rsidP="00F20B59"/>
          <w:p w14:paraId="604D0B65" w14:textId="77777777" w:rsidR="00F20B59" w:rsidRDefault="00F20B59" w:rsidP="00F20B59">
            <w:r>
              <w:t>This sign is displayed in the following locations:</w:t>
            </w:r>
          </w:p>
          <w:p w14:paraId="3AF91892" w14:textId="5B30201E" w:rsidR="00F20B59" w:rsidRDefault="00F20B59" w:rsidP="00F20B59">
            <w:pPr>
              <w:ind w:left="720"/>
              <w:rPr>
                <w:rFonts w:ascii="Calibri Light" w:hAnsi="Calibri Light" w:cs="Calibri Light"/>
                <w:b/>
                <w:bCs/>
                <w:sz w:val="28"/>
                <w:szCs w:val="28"/>
                <w:lang w:val="en-US"/>
              </w:rPr>
            </w:pPr>
            <w:r>
              <w:t>• On prominent display at each end of the Gaming Room</w:t>
            </w:r>
          </w:p>
        </w:tc>
      </w:tr>
      <w:tr w:rsidR="00F20B59" w14:paraId="3F649B2C" w14:textId="77777777" w:rsidTr="004B5EE2">
        <w:tc>
          <w:tcPr>
            <w:tcW w:w="9288" w:type="dxa"/>
            <w:gridSpan w:val="2"/>
          </w:tcPr>
          <w:p w14:paraId="505747A6" w14:textId="43E8A185" w:rsidR="00F20B59" w:rsidRDefault="00F20B59" w:rsidP="00F20B59">
            <w:pPr>
              <w:rPr>
                <w:rFonts w:ascii="Calibri Light" w:hAnsi="Calibri Light" w:cs="Calibri Light"/>
                <w:b/>
                <w:bCs/>
                <w:sz w:val="28"/>
                <w:szCs w:val="28"/>
                <w:lang w:val="en-US"/>
              </w:rPr>
            </w:pPr>
            <w:r>
              <w:t>MANDATORY: SIGN 5G – Gambling Counselling</w:t>
            </w:r>
          </w:p>
        </w:tc>
      </w:tr>
      <w:tr w:rsidR="008319A2" w14:paraId="5E4BD8EF" w14:textId="77777777" w:rsidTr="00F20B59">
        <w:tc>
          <w:tcPr>
            <w:tcW w:w="4644" w:type="dxa"/>
          </w:tcPr>
          <w:p w14:paraId="11A1C818" w14:textId="4AF49CB7" w:rsidR="00F20B59" w:rsidRDefault="00F20B59" w:rsidP="00F20B59">
            <w:pPr>
              <w:rPr>
                <w:rFonts w:ascii="Calibri Light" w:hAnsi="Calibri Light" w:cs="Calibri Light"/>
                <w:b/>
                <w:bCs/>
                <w:sz w:val="28"/>
                <w:szCs w:val="28"/>
                <w:lang w:val="en-US"/>
              </w:rPr>
            </w:pPr>
            <w:r>
              <w:rPr>
                <w:rFonts w:ascii="Calibri Light" w:hAnsi="Calibri Light" w:cs="Calibri Light"/>
                <w:b/>
                <w:bCs/>
                <w:noProof/>
                <w:sz w:val="28"/>
                <w:szCs w:val="28"/>
                <w:lang w:val="en-US"/>
              </w:rPr>
              <w:drawing>
                <wp:inline distT="0" distB="0" distL="0" distR="0" wp14:anchorId="252CF17F" wp14:editId="7181A09A">
                  <wp:extent cx="1761138" cy="2447925"/>
                  <wp:effectExtent l="0" t="0" r="0" b="0"/>
                  <wp:docPr id="4" name="Picture 4" descr="A person talking to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talking to a pers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75326" cy="2467646"/>
                          </a:xfrm>
                          <a:prstGeom prst="rect">
                            <a:avLst/>
                          </a:prstGeom>
                        </pic:spPr>
                      </pic:pic>
                    </a:graphicData>
                  </a:graphic>
                </wp:inline>
              </w:drawing>
            </w:r>
          </w:p>
        </w:tc>
        <w:tc>
          <w:tcPr>
            <w:tcW w:w="4644" w:type="dxa"/>
          </w:tcPr>
          <w:p w14:paraId="41E01998" w14:textId="77777777" w:rsidR="00F20B59" w:rsidRPr="00F20B59" w:rsidRDefault="00F20B59" w:rsidP="00F20B59">
            <w:pPr>
              <w:rPr>
                <w:i/>
                <w:iCs/>
              </w:rPr>
            </w:pPr>
            <w:r w:rsidRPr="00F20B59">
              <w:rPr>
                <w:i/>
                <w:iCs/>
              </w:rPr>
              <w:t>“Need a break from gambling”</w:t>
            </w:r>
          </w:p>
          <w:p w14:paraId="12F2D740" w14:textId="77777777" w:rsidR="00F20B59" w:rsidRDefault="00F20B59" w:rsidP="00F20B59"/>
          <w:p w14:paraId="163F5524" w14:textId="77777777" w:rsidR="00F20B59" w:rsidRDefault="00F20B59" w:rsidP="00F20B59">
            <w:r>
              <w:t>This sign (or a variation of this sign) must be prominently displayed in each gaming area.</w:t>
            </w:r>
          </w:p>
          <w:p w14:paraId="47ED09A9" w14:textId="77777777" w:rsidR="00F20B59" w:rsidRDefault="00F20B59" w:rsidP="00F20B59"/>
          <w:p w14:paraId="5F974320" w14:textId="77777777" w:rsidR="00F20B59" w:rsidRDefault="00F20B59" w:rsidP="00F20B59">
            <w:r>
              <w:t>This sign is displayed in the following locations:</w:t>
            </w:r>
          </w:p>
          <w:p w14:paraId="068603C9" w14:textId="5004B4C1" w:rsidR="00F20B59" w:rsidRDefault="00F20B59" w:rsidP="00F20B59">
            <w:pPr>
              <w:ind w:left="720"/>
              <w:rPr>
                <w:rFonts w:ascii="Calibri Light" w:hAnsi="Calibri Light" w:cs="Calibri Light"/>
                <w:b/>
                <w:bCs/>
                <w:sz w:val="28"/>
                <w:szCs w:val="28"/>
                <w:lang w:val="en-US"/>
              </w:rPr>
            </w:pPr>
            <w:r>
              <w:t>• On prominent display at each end of the Gaming Room</w:t>
            </w:r>
          </w:p>
        </w:tc>
      </w:tr>
    </w:tbl>
    <w:p w14:paraId="4805C01C" w14:textId="10E81A69" w:rsidR="00F20B59" w:rsidRDefault="00F20B59" w:rsidP="00F20B59">
      <w:pPr>
        <w:spacing w:after="0"/>
        <w:rPr>
          <w:rFonts w:ascii="Calibri Light" w:hAnsi="Calibri Light" w:cs="Calibri Light"/>
          <w:b/>
          <w:bCs/>
          <w:sz w:val="28"/>
          <w:szCs w:val="28"/>
          <w:lang w:val="en-US"/>
        </w:rPr>
      </w:pPr>
    </w:p>
    <w:p w14:paraId="3349F81A" w14:textId="37BFD2A4" w:rsidR="00374CFE" w:rsidRDefault="00374CFE" w:rsidP="00F20B59">
      <w:pPr>
        <w:spacing w:after="0"/>
        <w:rPr>
          <w:rFonts w:ascii="Calibri Light" w:hAnsi="Calibri Light" w:cs="Calibri Light"/>
          <w:b/>
          <w:bCs/>
          <w:sz w:val="28"/>
          <w:szCs w:val="28"/>
          <w:lang w:val="en-US"/>
        </w:rPr>
      </w:pPr>
    </w:p>
    <w:p w14:paraId="5500A535" w14:textId="14CED4F9" w:rsidR="00374CFE" w:rsidRDefault="00374CFE" w:rsidP="00F20B59">
      <w:pPr>
        <w:spacing w:after="0"/>
        <w:rPr>
          <w:rFonts w:ascii="Calibri Light" w:hAnsi="Calibri Light" w:cs="Calibri Light"/>
          <w:b/>
          <w:bCs/>
          <w:sz w:val="28"/>
          <w:szCs w:val="28"/>
          <w:lang w:val="en-US"/>
        </w:rPr>
      </w:pPr>
    </w:p>
    <w:p w14:paraId="5DCD0B74" w14:textId="1E3D476C" w:rsidR="00374CFE" w:rsidRDefault="00374CFE" w:rsidP="00F20B59">
      <w:pPr>
        <w:spacing w:after="0"/>
        <w:rPr>
          <w:rFonts w:ascii="Calibri Light" w:hAnsi="Calibri Light" w:cs="Calibri Light"/>
          <w:b/>
          <w:bCs/>
          <w:sz w:val="28"/>
          <w:szCs w:val="28"/>
          <w:lang w:val="en-US"/>
        </w:rPr>
      </w:pPr>
    </w:p>
    <w:p w14:paraId="2FE9AB63" w14:textId="3260D4CD" w:rsidR="00374CFE" w:rsidRDefault="00374CFE" w:rsidP="00F20B59">
      <w:pPr>
        <w:spacing w:after="0"/>
        <w:rPr>
          <w:rFonts w:ascii="Calibri Light" w:hAnsi="Calibri Light" w:cs="Calibri Light"/>
          <w:b/>
          <w:bCs/>
          <w:sz w:val="28"/>
          <w:szCs w:val="28"/>
          <w:lang w:val="en-US"/>
        </w:rPr>
      </w:pPr>
    </w:p>
    <w:p w14:paraId="47D07C29" w14:textId="243819DF" w:rsidR="00374CFE" w:rsidRDefault="00374CFE" w:rsidP="00F20B59">
      <w:pPr>
        <w:spacing w:after="0"/>
        <w:rPr>
          <w:rFonts w:ascii="Calibri Light" w:hAnsi="Calibri Light" w:cs="Calibri Light"/>
          <w:b/>
          <w:bCs/>
          <w:sz w:val="28"/>
          <w:szCs w:val="28"/>
          <w:lang w:val="en-US"/>
        </w:rPr>
      </w:pPr>
    </w:p>
    <w:p w14:paraId="174545D9" w14:textId="57955465" w:rsidR="00374CFE" w:rsidRDefault="00374CFE" w:rsidP="00F20B59">
      <w:pPr>
        <w:spacing w:after="0"/>
        <w:rPr>
          <w:rFonts w:ascii="Calibri Light" w:hAnsi="Calibri Light" w:cs="Calibri Light"/>
          <w:b/>
          <w:bCs/>
          <w:sz w:val="28"/>
          <w:szCs w:val="28"/>
          <w:lang w:val="en-US"/>
        </w:rPr>
      </w:pPr>
    </w:p>
    <w:p w14:paraId="16D39A3C" w14:textId="77777777" w:rsidR="00374CFE" w:rsidRDefault="00374CFE" w:rsidP="00F20B59">
      <w:pPr>
        <w:spacing w:after="0"/>
        <w:rPr>
          <w:rFonts w:ascii="Calibri Light" w:hAnsi="Calibri Light" w:cs="Calibri Light"/>
          <w:b/>
          <w:bCs/>
          <w:sz w:val="28"/>
          <w:szCs w:val="28"/>
          <w:lang w:val="en-US"/>
        </w:rPr>
      </w:pPr>
    </w:p>
    <w:tbl>
      <w:tblPr>
        <w:tblStyle w:val="TableGrid"/>
        <w:tblW w:w="0" w:type="auto"/>
        <w:tblLook w:val="04A0" w:firstRow="1" w:lastRow="0" w:firstColumn="1" w:lastColumn="0" w:noHBand="0" w:noVBand="1"/>
      </w:tblPr>
      <w:tblGrid>
        <w:gridCol w:w="4644"/>
        <w:gridCol w:w="4644"/>
      </w:tblGrid>
      <w:tr w:rsidR="00374CFE" w14:paraId="70F889EF" w14:textId="77777777" w:rsidTr="00763087">
        <w:tc>
          <w:tcPr>
            <w:tcW w:w="9288" w:type="dxa"/>
            <w:gridSpan w:val="2"/>
          </w:tcPr>
          <w:p w14:paraId="20A83B52" w14:textId="0204E594" w:rsidR="00374CFE" w:rsidRDefault="00374CFE" w:rsidP="00374CFE">
            <w:r>
              <w:lastRenderedPageBreak/>
              <w:t>MANDATORY: SIGN 3G – Chances of Winning Sign</w:t>
            </w:r>
          </w:p>
        </w:tc>
      </w:tr>
      <w:tr w:rsidR="00374CFE" w14:paraId="0F9D18E6" w14:textId="77777777" w:rsidTr="008E7821">
        <w:tc>
          <w:tcPr>
            <w:tcW w:w="4644" w:type="dxa"/>
          </w:tcPr>
          <w:p w14:paraId="0B7E600D" w14:textId="5CBF41C5" w:rsidR="00374CFE" w:rsidRDefault="00374CFE" w:rsidP="00374CFE">
            <w:r>
              <w:rPr>
                <w:rFonts w:ascii="Calibri Light" w:hAnsi="Calibri Light" w:cs="Calibri Light"/>
                <w:b/>
                <w:bCs/>
                <w:noProof/>
                <w:sz w:val="28"/>
                <w:szCs w:val="28"/>
                <w:lang w:val="en-US"/>
              </w:rPr>
              <w:drawing>
                <wp:inline distT="0" distB="0" distL="0" distR="0" wp14:anchorId="304AFAE8" wp14:editId="2496C3B7">
                  <wp:extent cx="1562835" cy="2162175"/>
                  <wp:effectExtent l="0" t="0" r="0" b="0"/>
                  <wp:docPr id="5" name="Picture 5" descr="A blue and white rectangular object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white rectangular object with white 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6649" cy="2181286"/>
                          </a:xfrm>
                          <a:prstGeom prst="rect">
                            <a:avLst/>
                          </a:prstGeom>
                        </pic:spPr>
                      </pic:pic>
                    </a:graphicData>
                  </a:graphic>
                </wp:inline>
              </w:drawing>
            </w:r>
          </w:p>
        </w:tc>
        <w:tc>
          <w:tcPr>
            <w:tcW w:w="4644" w:type="dxa"/>
          </w:tcPr>
          <w:p w14:paraId="115A6ABA" w14:textId="77777777" w:rsidR="00374CFE" w:rsidRPr="008319A2" w:rsidRDefault="00374CFE" w:rsidP="00374CFE">
            <w:pPr>
              <w:rPr>
                <w:i/>
                <w:iCs/>
              </w:rPr>
            </w:pPr>
            <w:r w:rsidRPr="008319A2">
              <w:rPr>
                <w:i/>
                <w:iCs/>
              </w:rPr>
              <w:t xml:space="preserve">“A million to one” </w:t>
            </w:r>
          </w:p>
          <w:p w14:paraId="54BD0E60" w14:textId="77777777" w:rsidR="00374CFE" w:rsidRDefault="00374CFE" w:rsidP="00374CFE"/>
          <w:p w14:paraId="73DD6A8A" w14:textId="77777777" w:rsidR="00374CFE" w:rsidRDefault="00374CFE" w:rsidP="00374CFE">
            <w:r>
              <w:t>This sign (or a variation of this sign) must be prominently displayed in each gaming area.</w:t>
            </w:r>
          </w:p>
          <w:p w14:paraId="104D1F08" w14:textId="77777777" w:rsidR="00374CFE" w:rsidRDefault="00374CFE" w:rsidP="00374CFE"/>
          <w:p w14:paraId="79AC22C9" w14:textId="77777777" w:rsidR="00374CFE" w:rsidRDefault="00374CFE" w:rsidP="00374CFE">
            <w:r>
              <w:t>This sign is displayed in the following locations:</w:t>
            </w:r>
          </w:p>
          <w:p w14:paraId="48F8E605" w14:textId="5BBF71A7" w:rsidR="00374CFE" w:rsidRDefault="00374CFE" w:rsidP="00374CFE">
            <w:r>
              <w:t>• On prominent display at each end of the Gaming Room</w:t>
            </w:r>
          </w:p>
        </w:tc>
      </w:tr>
      <w:tr w:rsidR="00374CFE" w14:paraId="0A36D13B" w14:textId="77777777" w:rsidTr="00763087">
        <w:tc>
          <w:tcPr>
            <w:tcW w:w="9288" w:type="dxa"/>
            <w:gridSpan w:val="2"/>
          </w:tcPr>
          <w:p w14:paraId="4674CF05" w14:textId="3AF11AE0" w:rsidR="00374CFE" w:rsidRDefault="00374CFE" w:rsidP="00374CFE">
            <w:pPr>
              <w:rPr>
                <w:rFonts w:ascii="Calibri Light" w:hAnsi="Calibri Light" w:cs="Calibri Light"/>
                <w:b/>
                <w:bCs/>
                <w:sz w:val="28"/>
                <w:szCs w:val="28"/>
                <w:lang w:val="en-US"/>
              </w:rPr>
            </w:pPr>
            <w:r>
              <w:t>MANDATORY: BROCHURE 1 – Info about the odds – Betting on gaming machines</w:t>
            </w:r>
          </w:p>
        </w:tc>
      </w:tr>
      <w:tr w:rsidR="00374CFE" w14:paraId="30C99767" w14:textId="77777777" w:rsidTr="00F66ACD">
        <w:tc>
          <w:tcPr>
            <w:tcW w:w="4644" w:type="dxa"/>
          </w:tcPr>
          <w:p w14:paraId="740572D0" w14:textId="0667E5CB" w:rsidR="00374CFE" w:rsidRDefault="00374CFE" w:rsidP="00374CFE">
            <w:pPr>
              <w:rPr>
                <w:rFonts w:ascii="Calibri Light" w:hAnsi="Calibri Light" w:cs="Calibri Light"/>
                <w:b/>
                <w:bCs/>
                <w:sz w:val="28"/>
                <w:szCs w:val="28"/>
                <w:lang w:val="en-US"/>
              </w:rPr>
            </w:pPr>
            <w:r>
              <w:rPr>
                <w:rFonts w:ascii="Calibri Light" w:hAnsi="Calibri Light" w:cs="Calibri Light"/>
                <w:b/>
                <w:bCs/>
                <w:noProof/>
                <w:sz w:val="28"/>
                <w:szCs w:val="28"/>
                <w:lang w:val="en-US"/>
              </w:rPr>
              <w:drawing>
                <wp:inline distT="0" distB="0" distL="0" distR="0" wp14:anchorId="5AE752D8" wp14:editId="67E27183">
                  <wp:extent cx="1152525" cy="2354662"/>
                  <wp:effectExtent l="0" t="0" r="0" b="7620"/>
                  <wp:docPr id="6" name="Picture 6" descr="A close-up of a hand touching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hand touching a machine&#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67678" cy="2385621"/>
                          </a:xfrm>
                          <a:prstGeom prst="rect">
                            <a:avLst/>
                          </a:prstGeom>
                        </pic:spPr>
                      </pic:pic>
                    </a:graphicData>
                  </a:graphic>
                </wp:inline>
              </w:drawing>
            </w:r>
          </w:p>
        </w:tc>
        <w:tc>
          <w:tcPr>
            <w:tcW w:w="4644" w:type="dxa"/>
          </w:tcPr>
          <w:p w14:paraId="34E7EDC4" w14:textId="77777777" w:rsidR="00374CFE" w:rsidRPr="008319A2" w:rsidRDefault="00374CFE" w:rsidP="00374CFE">
            <w:pPr>
              <w:rPr>
                <w:i/>
                <w:iCs/>
              </w:rPr>
            </w:pPr>
            <w:r w:rsidRPr="008319A2">
              <w:rPr>
                <w:i/>
                <w:iCs/>
              </w:rPr>
              <w:t>“Info about the odds brochure”</w:t>
            </w:r>
          </w:p>
          <w:p w14:paraId="50BFF1C7" w14:textId="77777777" w:rsidR="00374CFE" w:rsidRDefault="00374CFE" w:rsidP="00374CFE"/>
          <w:p w14:paraId="3970E263" w14:textId="77777777" w:rsidR="00374CFE" w:rsidRDefault="00374CFE" w:rsidP="00374CFE">
            <w:r>
              <w:t>These brochures must be prominently displayed and available in each area with gaming machines.</w:t>
            </w:r>
          </w:p>
          <w:p w14:paraId="1704C1DD" w14:textId="77777777" w:rsidR="00374CFE" w:rsidRDefault="00374CFE" w:rsidP="00374CFE">
            <w:r>
              <w:t xml:space="preserve">Translated versions are supplied to patrons from </w:t>
            </w:r>
            <w:proofErr w:type="spellStart"/>
            <w:r>
              <w:t>non-english</w:t>
            </w:r>
            <w:proofErr w:type="spellEnd"/>
            <w:r>
              <w:t xml:space="preserve"> speaking backgrounds upon request.</w:t>
            </w:r>
          </w:p>
          <w:p w14:paraId="5F85B88C" w14:textId="77777777" w:rsidR="00374CFE" w:rsidRDefault="00374CFE" w:rsidP="00374CFE"/>
          <w:p w14:paraId="0711F5A1" w14:textId="77777777" w:rsidR="00374CFE" w:rsidRDefault="00374CFE" w:rsidP="00374CFE">
            <w:r>
              <w:t>These brochures are displayed in the following locations:</w:t>
            </w:r>
          </w:p>
          <w:p w14:paraId="1012801D" w14:textId="1D48A5EB" w:rsidR="00374CFE" w:rsidRDefault="00374CFE" w:rsidP="00374CFE">
            <w:pPr>
              <w:ind w:left="720"/>
              <w:rPr>
                <w:rFonts w:ascii="Calibri Light" w:hAnsi="Calibri Light" w:cs="Calibri Light"/>
                <w:b/>
                <w:bCs/>
                <w:sz w:val="28"/>
                <w:szCs w:val="28"/>
                <w:lang w:val="en-US"/>
              </w:rPr>
            </w:pPr>
            <w:r>
              <w:t>• On display at the Cashier in Gaming Room</w:t>
            </w:r>
          </w:p>
        </w:tc>
      </w:tr>
      <w:tr w:rsidR="00374CFE" w14:paraId="3F47EE7B" w14:textId="77777777" w:rsidTr="00092291">
        <w:tc>
          <w:tcPr>
            <w:tcW w:w="9288" w:type="dxa"/>
            <w:gridSpan w:val="2"/>
          </w:tcPr>
          <w:p w14:paraId="6F7D919C" w14:textId="0A084C0B" w:rsidR="00374CFE" w:rsidRDefault="00374CFE" w:rsidP="00374CFE">
            <w:pPr>
              <w:rPr>
                <w:rFonts w:ascii="Calibri Light" w:hAnsi="Calibri Light" w:cs="Calibri Light"/>
                <w:b/>
                <w:bCs/>
                <w:sz w:val="28"/>
                <w:szCs w:val="28"/>
                <w:lang w:val="en-US"/>
              </w:rPr>
            </w:pPr>
            <w:r>
              <w:t>MANDATORY: CONTACT CARD 2G – Self-Exclusion Contact Card</w:t>
            </w:r>
          </w:p>
        </w:tc>
      </w:tr>
      <w:tr w:rsidR="00374CFE" w14:paraId="67253C04" w14:textId="77777777" w:rsidTr="00F66ACD">
        <w:tc>
          <w:tcPr>
            <w:tcW w:w="4644" w:type="dxa"/>
          </w:tcPr>
          <w:p w14:paraId="4594B23C" w14:textId="02C7F527" w:rsidR="00374CFE" w:rsidRDefault="00374CFE" w:rsidP="00374CFE">
            <w:pPr>
              <w:rPr>
                <w:rFonts w:ascii="Calibri Light" w:hAnsi="Calibri Light" w:cs="Calibri Light"/>
                <w:b/>
                <w:bCs/>
                <w:sz w:val="28"/>
                <w:szCs w:val="28"/>
                <w:lang w:val="en-US"/>
              </w:rPr>
            </w:pPr>
            <w:r>
              <w:rPr>
                <w:rFonts w:ascii="Calibri Light" w:hAnsi="Calibri Light" w:cs="Calibri Light"/>
                <w:b/>
                <w:bCs/>
                <w:noProof/>
                <w:sz w:val="28"/>
                <w:szCs w:val="28"/>
                <w:lang w:val="en-US"/>
              </w:rPr>
              <w:drawing>
                <wp:anchor distT="0" distB="0" distL="114300" distR="114300" simplePos="0" relativeHeight="251660288" behindDoc="1" locked="0" layoutInCell="1" allowOverlap="1" wp14:anchorId="17E00635" wp14:editId="6101CAB1">
                  <wp:simplePos x="0" y="0"/>
                  <wp:positionH relativeFrom="column">
                    <wp:posOffset>-4445</wp:posOffset>
                  </wp:positionH>
                  <wp:positionV relativeFrom="paragraph">
                    <wp:posOffset>33020</wp:posOffset>
                  </wp:positionV>
                  <wp:extent cx="995680" cy="1495425"/>
                  <wp:effectExtent l="0" t="0" r="0" b="9525"/>
                  <wp:wrapTopAndBottom/>
                  <wp:docPr id="7" name="Picture 7"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up of a sign&#10;&#10;Description automatically generated"/>
                          <pic:cNvPicPr/>
                        </pic:nvPicPr>
                        <pic:blipFill rotWithShape="1">
                          <a:blip r:embed="rId15" cstate="print">
                            <a:extLst>
                              <a:ext uri="{28A0092B-C50C-407E-A947-70E740481C1C}">
                                <a14:useLocalDpi xmlns:a14="http://schemas.microsoft.com/office/drawing/2010/main" val="0"/>
                              </a:ext>
                            </a:extLst>
                          </a:blip>
                          <a:srcRect b="2483"/>
                          <a:stretch/>
                        </pic:blipFill>
                        <pic:spPr bwMode="auto">
                          <a:xfrm>
                            <a:off x="0" y="0"/>
                            <a:ext cx="995680" cy="14954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tc>
        <w:tc>
          <w:tcPr>
            <w:tcW w:w="4644" w:type="dxa"/>
          </w:tcPr>
          <w:p w14:paraId="7486818F" w14:textId="009BBE46" w:rsidR="00374CFE" w:rsidRDefault="00374CFE" w:rsidP="00374CFE">
            <w:pPr>
              <w:rPr>
                <w:rFonts w:ascii="Calibri Light" w:hAnsi="Calibri Light" w:cs="Calibri Light"/>
                <w:b/>
                <w:bCs/>
                <w:sz w:val="28"/>
                <w:szCs w:val="28"/>
                <w:lang w:val="en-US"/>
              </w:rPr>
            </w:pPr>
            <w:r>
              <w:t>Contact cards are securely attached to or near each bank of gaming machines in a card holder so they can be clearly seen when playing a gaming machine or approaching the bank of machines.</w:t>
            </w:r>
          </w:p>
        </w:tc>
      </w:tr>
      <w:tr w:rsidR="00374CFE" w14:paraId="1F853861" w14:textId="77777777" w:rsidTr="004B2D0C">
        <w:tc>
          <w:tcPr>
            <w:tcW w:w="9288" w:type="dxa"/>
            <w:gridSpan w:val="2"/>
          </w:tcPr>
          <w:p w14:paraId="3FC5BA34" w14:textId="0628D9C7" w:rsidR="00374CFE" w:rsidRDefault="00374CFE" w:rsidP="00374CFE">
            <w:pPr>
              <w:rPr>
                <w:rFonts w:ascii="Calibri Light" w:hAnsi="Calibri Light" w:cs="Calibri Light"/>
                <w:b/>
                <w:bCs/>
                <w:sz w:val="28"/>
                <w:szCs w:val="28"/>
                <w:lang w:val="en-US"/>
              </w:rPr>
            </w:pPr>
            <w:r>
              <w:t>MANDATORY: STICKER 4G – Gambling Counselling Sticker</w:t>
            </w:r>
          </w:p>
        </w:tc>
      </w:tr>
      <w:tr w:rsidR="00374CFE" w14:paraId="2F3949B7" w14:textId="77777777" w:rsidTr="00F66ACD">
        <w:tc>
          <w:tcPr>
            <w:tcW w:w="4644" w:type="dxa"/>
          </w:tcPr>
          <w:p w14:paraId="54D0B2C2" w14:textId="19E3BA81" w:rsidR="00374CFE" w:rsidRDefault="00374CFE" w:rsidP="00374CFE">
            <w:pPr>
              <w:rPr>
                <w:rFonts w:ascii="Calibri Light" w:hAnsi="Calibri Light" w:cs="Calibri Light"/>
                <w:b/>
                <w:bCs/>
                <w:sz w:val="28"/>
                <w:szCs w:val="28"/>
                <w:lang w:val="en-US"/>
              </w:rPr>
            </w:pPr>
            <w:r>
              <w:rPr>
                <w:rFonts w:ascii="Calibri Light" w:hAnsi="Calibri Light" w:cs="Calibri Light"/>
                <w:b/>
                <w:bCs/>
                <w:noProof/>
                <w:sz w:val="28"/>
                <w:szCs w:val="28"/>
                <w:lang w:val="en-US"/>
              </w:rPr>
              <w:drawing>
                <wp:inline distT="0" distB="0" distL="0" distR="0" wp14:anchorId="5076B803" wp14:editId="02BCF567">
                  <wp:extent cx="2543175" cy="30934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17226" cy="342684"/>
                          </a:xfrm>
                          <a:prstGeom prst="rect">
                            <a:avLst/>
                          </a:prstGeom>
                        </pic:spPr>
                      </pic:pic>
                    </a:graphicData>
                  </a:graphic>
                </wp:inline>
              </w:drawing>
            </w:r>
          </w:p>
        </w:tc>
        <w:tc>
          <w:tcPr>
            <w:tcW w:w="4644" w:type="dxa"/>
          </w:tcPr>
          <w:p w14:paraId="6566AE4A" w14:textId="0CDBBBAE" w:rsidR="00374CFE" w:rsidRDefault="00374CFE" w:rsidP="00374CFE">
            <w:pPr>
              <w:rPr>
                <w:rFonts w:ascii="Calibri Light" w:hAnsi="Calibri Light" w:cs="Calibri Light"/>
                <w:b/>
                <w:bCs/>
                <w:sz w:val="28"/>
                <w:szCs w:val="28"/>
                <w:lang w:val="en-US"/>
              </w:rPr>
            </w:pPr>
            <w:r>
              <w:t>These stickers are prominently displayed on each gaming machine.</w:t>
            </w:r>
          </w:p>
        </w:tc>
      </w:tr>
      <w:tr w:rsidR="00374CFE" w14:paraId="033CD3E9" w14:textId="77777777" w:rsidTr="008C344A">
        <w:tc>
          <w:tcPr>
            <w:tcW w:w="9288" w:type="dxa"/>
            <w:gridSpan w:val="2"/>
          </w:tcPr>
          <w:p w14:paraId="46C4B411" w14:textId="393CCEC3" w:rsidR="00374CFE" w:rsidRDefault="00374CFE" w:rsidP="00374CFE">
            <w:pPr>
              <w:rPr>
                <w:rFonts w:ascii="Calibri Light" w:hAnsi="Calibri Light" w:cs="Calibri Light"/>
                <w:b/>
                <w:bCs/>
                <w:sz w:val="28"/>
                <w:szCs w:val="28"/>
                <w:lang w:val="en-US"/>
              </w:rPr>
            </w:pPr>
            <w:r>
              <w:t>MANDATORY: PROBLEM GAMBLING MESSAGE</w:t>
            </w:r>
          </w:p>
        </w:tc>
      </w:tr>
      <w:tr w:rsidR="00374CFE" w14:paraId="48D5BF72" w14:textId="77777777" w:rsidTr="00F66ACD">
        <w:tc>
          <w:tcPr>
            <w:tcW w:w="4644" w:type="dxa"/>
          </w:tcPr>
          <w:p w14:paraId="4F9A3C0E" w14:textId="2ACB79A7" w:rsidR="00374CFE" w:rsidRDefault="00374CFE" w:rsidP="00374CFE">
            <w:pPr>
              <w:rPr>
                <w:rFonts w:ascii="Calibri Light" w:hAnsi="Calibri Light" w:cs="Calibri Light"/>
                <w:b/>
                <w:bCs/>
                <w:sz w:val="28"/>
                <w:szCs w:val="28"/>
                <w:lang w:val="en-US"/>
              </w:rPr>
            </w:pPr>
            <w:r>
              <w:rPr>
                <w:rFonts w:ascii="Calibri Light" w:hAnsi="Calibri Light" w:cs="Calibri Light"/>
                <w:b/>
                <w:bCs/>
                <w:noProof/>
                <w:sz w:val="28"/>
                <w:szCs w:val="28"/>
                <w:lang w:val="en-US"/>
              </w:rPr>
              <w:drawing>
                <wp:inline distT="0" distB="0" distL="0" distR="0" wp14:anchorId="5B06D1D6" wp14:editId="6A3F5522">
                  <wp:extent cx="2088696" cy="9525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7">
                            <a:extLst>
                              <a:ext uri="{28A0092B-C50C-407E-A947-70E740481C1C}">
                                <a14:useLocalDpi xmlns:a14="http://schemas.microsoft.com/office/drawing/2010/main" val="0"/>
                              </a:ext>
                            </a:extLst>
                          </a:blip>
                          <a:stretch>
                            <a:fillRect/>
                          </a:stretch>
                        </pic:blipFill>
                        <pic:spPr>
                          <a:xfrm>
                            <a:off x="0" y="0"/>
                            <a:ext cx="2097243" cy="956398"/>
                          </a:xfrm>
                          <a:prstGeom prst="rect">
                            <a:avLst/>
                          </a:prstGeom>
                        </pic:spPr>
                      </pic:pic>
                    </a:graphicData>
                  </a:graphic>
                </wp:inline>
              </w:drawing>
            </w:r>
          </w:p>
        </w:tc>
        <w:tc>
          <w:tcPr>
            <w:tcW w:w="4644" w:type="dxa"/>
          </w:tcPr>
          <w:p w14:paraId="6B461145" w14:textId="77777777" w:rsidR="00374CFE" w:rsidRDefault="00374CFE" w:rsidP="00374CFE">
            <w:r>
              <w:t>This message is displayed in the following locations:</w:t>
            </w:r>
          </w:p>
          <w:p w14:paraId="0D203BFC" w14:textId="77777777" w:rsidR="00374CFE" w:rsidRDefault="00374CFE" w:rsidP="00374CFE"/>
          <w:p w14:paraId="1B3DFBE9" w14:textId="77777777" w:rsidR="00374CFE" w:rsidRDefault="00374CFE" w:rsidP="00374CFE">
            <w:r>
              <w:t>This message is prominently displayed on or near all ATM’s and Cash-Back Terminals.</w:t>
            </w:r>
          </w:p>
          <w:p w14:paraId="7BD8A13E" w14:textId="77777777" w:rsidR="00374CFE" w:rsidRDefault="00374CFE" w:rsidP="00374CFE"/>
          <w:p w14:paraId="6AFEB795" w14:textId="33F5E82C" w:rsidR="00374CFE" w:rsidRDefault="00374CFE" w:rsidP="00374CFE">
            <w:pPr>
              <w:rPr>
                <w:rFonts w:ascii="Calibri Light" w:hAnsi="Calibri Light" w:cs="Calibri Light"/>
                <w:b/>
                <w:bCs/>
                <w:sz w:val="28"/>
                <w:szCs w:val="28"/>
                <w:lang w:val="en-US"/>
              </w:rPr>
            </w:pPr>
            <w:r>
              <w:t>This message is also included on any player activity statements, all betting tickets, and all gaming machine tickets.</w:t>
            </w:r>
          </w:p>
        </w:tc>
      </w:tr>
      <w:tr w:rsidR="00374CFE" w14:paraId="252BDD3D" w14:textId="77777777" w:rsidTr="00C13EA7">
        <w:tc>
          <w:tcPr>
            <w:tcW w:w="9288" w:type="dxa"/>
            <w:gridSpan w:val="2"/>
          </w:tcPr>
          <w:p w14:paraId="579C606B" w14:textId="7120C047" w:rsidR="00374CFE" w:rsidRDefault="00374CFE" w:rsidP="00374CFE">
            <w:pPr>
              <w:rPr>
                <w:rFonts w:ascii="Calibri Light" w:hAnsi="Calibri Light" w:cs="Calibri Light"/>
                <w:b/>
                <w:bCs/>
                <w:sz w:val="28"/>
                <w:szCs w:val="28"/>
                <w:lang w:val="en-US"/>
              </w:rPr>
            </w:pPr>
            <w:r>
              <w:lastRenderedPageBreak/>
              <w:t>MANDATORY: SIGN 2L – No Under 18s</w:t>
            </w:r>
          </w:p>
        </w:tc>
      </w:tr>
      <w:tr w:rsidR="00374CFE" w14:paraId="53AF20EF" w14:textId="77777777" w:rsidTr="00F66ACD">
        <w:tc>
          <w:tcPr>
            <w:tcW w:w="4644" w:type="dxa"/>
          </w:tcPr>
          <w:p w14:paraId="1ED32403" w14:textId="7DBFABEB" w:rsidR="00374CFE" w:rsidRDefault="00374CFE" w:rsidP="00374CFE">
            <w:pPr>
              <w:rPr>
                <w:rFonts w:ascii="Calibri Light" w:hAnsi="Calibri Light" w:cs="Calibri Light"/>
                <w:b/>
                <w:bCs/>
                <w:sz w:val="28"/>
                <w:szCs w:val="28"/>
                <w:lang w:val="en-US"/>
              </w:rPr>
            </w:pPr>
            <w:r>
              <w:rPr>
                <w:rFonts w:ascii="Calibri Light" w:hAnsi="Calibri Light" w:cs="Calibri Light"/>
                <w:b/>
                <w:bCs/>
                <w:noProof/>
                <w:sz w:val="28"/>
                <w:szCs w:val="28"/>
                <w:lang w:val="en-US"/>
              </w:rPr>
              <w:drawing>
                <wp:inline distT="0" distB="0" distL="0" distR="0" wp14:anchorId="3D33450A" wp14:editId="53518CBB">
                  <wp:extent cx="1143187" cy="2085975"/>
                  <wp:effectExtent l="0" t="0" r="0" b="0"/>
                  <wp:docPr id="11" name="Picture 11" descr="A sign with a red and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sign with a red and blue background&#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156825" cy="2110861"/>
                          </a:xfrm>
                          <a:prstGeom prst="rect">
                            <a:avLst/>
                          </a:prstGeom>
                        </pic:spPr>
                      </pic:pic>
                    </a:graphicData>
                  </a:graphic>
                </wp:inline>
              </w:drawing>
            </w:r>
          </w:p>
        </w:tc>
        <w:tc>
          <w:tcPr>
            <w:tcW w:w="4644" w:type="dxa"/>
          </w:tcPr>
          <w:p w14:paraId="3C0F0334" w14:textId="77777777" w:rsidR="00374CFE" w:rsidRDefault="00374CFE" w:rsidP="00374CFE">
            <w:r>
              <w:t>Sign 2L (minors not permitted in this area) is prominently displayed at or close to the entrance to the restricted area in which gaming machines are kept.</w:t>
            </w:r>
          </w:p>
          <w:p w14:paraId="7D093AB4" w14:textId="77777777" w:rsidR="00374CFE" w:rsidRDefault="00374CFE" w:rsidP="00374CFE"/>
          <w:p w14:paraId="13401530" w14:textId="77777777" w:rsidR="00374CFE" w:rsidRDefault="00374CFE" w:rsidP="00374CFE">
            <w:r>
              <w:t>This sign is displayed in the following locations:</w:t>
            </w:r>
          </w:p>
          <w:p w14:paraId="25193912" w14:textId="2A4AD0FC" w:rsidR="00374CFE" w:rsidRDefault="00374CFE" w:rsidP="00374CFE">
            <w:pPr>
              <w:ind w:left="720"/>
              <w:rPr>
                <w:rFonts w:ascii="Calibri Light" w:hAnsi="Calibri Light" w:cs="Calibri Light"/>
                <w:b/>
                <w:bCs/>
                <w:sz w:val="28"/>
                <w:szCs w:val="28"/>
                <w:lang w:val="en-US"/>
              </w:rPr>
            </w:pPr>
            <w:r>
              <w:t>• Displayed at the entrances to the Gaming Room</w:t>
            </w:r>
          </w:p>
        </w:tc>
      </w:tr>
    </w:tbl>
    <w:p w14:paraId="02856D9B" w14:textId="77777777" w:rsidR="006E7E41" w:rsidRDefault="006E7E41" w:rsidP="006E7E41">
      <w:pPr>
        <w:spacing w:after="0"/>
      </w:pPr>
    </w:p>
    <w:p w14:paraId="53CA7540" w14:textId="58AF30A0" w:rsidR="006E7E41" w:rsidRPr="00F20B59" w:rsidRDefault="006E7E41" w:rsidP="00C71E1B">
      <w:pPr>
        <w:pStyle w:val="Style2"/>
      </w:pPr>
      <w:bookmarkStart w:id="18" w:name="_Toc206670930"/>
      <w:r>
        <w:t>Player Activity Statements</w:t>
      </w:r>
      <w:bookmarkEnd w:id="18"/>
    </w:p>
    <w:p w14:paraId="1D2A307C" w14:textId="149F74A4" w:rsidR="006E7E41" w:rsidRDefault="00374CFE" w:rsidP="006E7E41">
      <w:pPr>
        <w:spacing w:after="0"/>
      </w:pPr>
      <w:r>
        <w:t xml:space="preserve">Griffith Ex Servicemen's Club </w:t>
      </w:r>
      <w:r w:rsidR="006E7E41">
        <w:t xml:space="preserve">is required by law, to present members with a Player Activity Statement free of charge, should they request it. A Player Activity Statement show in a chosen month the player’s total amount of turnover, total wins and net expenditure, the total points earned and redeemed through the club’s rewards program </w:t>
      </w:r>
      <w:proofErr w:type="gramStart"/>
      <w:r w:rsidR="006E7E41">
        <w:t>as a result of</w:t>
      </w:r>
      <w:proofErr w:type="gramEnd"/>
      <w:r w:rsidR="006E7E41">
        <w:t xml:space="preserve"> playing gaming machines, the entire length of time the player’s card was inserted into gaming machines, and gambling help information. If you wish to request a player activity statement, please speak to a Duty Manager.</w:t>
      </w:r>
    </w:p>
    <w:p w14:paraId="4CB3DCC5" w14:textId="77777777" w:rsidR="006E7E41" w:rsidRDefault="006E7E41" w:rsidP="006E7E41">
      <w:pPr>
        <w:spacing w:after="0"/>
      </w:pPr>
    </w:p>
    <w:p w14:paraId="2B294531" w14:textId="5138F6FD" w:rsidR="006E7E41" w:rsidRPr="006E7E41" w:rsidRDefault="006E7E41" w:rsidP="00C71E1B">
      <w:pPr>
        <w:pStyle w:val="Style2"/>
      </w:pPr>
      <w:bookmarkStart w:id="19" w:name="_Toc206670931"/>
      <w:r>
        <w:t>Operating Hours</w:t>
      </w:r>
      <w:bookmarkEnd w:id="19"/>
    </w:p>
    <w:p w14:paraId="159ABCE6" w14:textId="5C5EF8AC" w:rsidR="006E7E41" w:rsidRDefault="00374CFE" w:rsidP="006E7E41">
      <w:pPr>
        <w:spacing w:after="0"/>
      </w:pPr>
      <w:r>
        <w:t xml:space="preserve">Griffith Ex Servicemen's Club </w:t>
      </w:r>
      <w:r w:rsidR="006E7E41">
        <w:t>is permitted to operate as detailed below:</w:t>
      </w:r>
    </w:p>
    <w:p w14:paraId="3E8B9515" w14:textId="4276D6E5" w:rsidR="00374CFE" w:rsidRDefault="00374CFE" w:rsidP="006E7E41">
      <w:pPr>
        <w:spacing w:after="0"/>
        <w:rPr>
          <w:noProof/>
        </w:rPr>
      </w:pPr>
      <w:r>
        <w:rPr>
          <w:noProof/>
        </w:rPr>
        <w:drawing>
          <wp:inline distT="0" distB="0" distL="0" distR="0" wp14:anchorId="328CBE81" wp14:editId="141DF57A">
            <wp:extent cx="5124450" cy="1695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9">
                      <a:extLst>
                        <a:ext uri="{28A0092B-C50C-407E-A947-70E740481C1C}">
                          <a14:useLocalDpi xmlns:a14="http://schemas.microsoft.com/office/drawing/2010/main" val="0"/>
                        </a:ext>
                      </a:extLst>
                    </a:blip>
                    <a:stretch>
                      <a:fillRect/>
                    </a:stretch>
                  </pic:blipFill>
                  <pic:spPr>
                    <a:xfrm>
                      <a:off x="0" y="0"/>
                      <a:ext cx="5124450" cy="1695450"/>
                    </a:xfrm>
                    <a:prstGeom prst="rect">
                      <a:avLst/>
                    </a:prstGeom>
                  </pic:spPr>
                </pic:pic>
              </a:graphicData>
            </a:graphic>
          </wp:inline>
        </w:drawing>
      </w:r>
    </w:p>
    <w:p w14:paraId="641EE50F" w14:textId="74887FF2" w:rsidR="00374CFE" w:rsidRDefault="00374CFE" w:rsidP="006E7E41">
      <w:pPr>
        <w:spacing w:after="0"/>
        <w:rPr>
          <w:noProof/>
        </w:rPr>
      </w:pPr>
      <w:r>
        <w:rPr>
          <w:noProof/>
        </w:rPr>
        <w:drawing>
          <wp:inline distT="0" distB="0" distL="0" distR="0" wp14:anchorId="33A16E03" wp14:editId="5F704657">
            <wp:extent cx="5734050" cy="1943100"/>
            <wp:effectExtent l="0" t="0" r="0" b="0"/>
            <wp:docPr id="19" name="Picture 19"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close-up of a document&#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734050" cy="1943100"/>
                    </a:xfrm>
                    <a:prstGeom prst="rect">
                      <a:avLst/>
                    </a:prstGeom>
                  </pic:spPr>
                </pic:pic>
              </a:graphicData>
            </a:graphic>
          </wp:inline>
        </w:drawing>
      </w:r>
    </w:p>
    <w:p w14:paraId="485F04C8" w14:textId="71475689" w:rsidR="00374CFE" w:rsidRDefault="00374CFE" w:rsidP="006E7E41">
      <w:pPr>
        <w:spacing w:after="0"/>
      </w:pPr>
    </w:p>
    <w:p w14:paraId="58CFCB4A" w14:textId="36B6CA19" w:rsidR="00374CFE" w:rsidRDefault="00374CFE" w:rsidP="006E7E41">
      <w:pPr>
        <w:spacing w:after="0"/>
      </w:pPr>
    </w:p>
    <w:p w14:paraId="1D73F05C" w14:textId="03D8B3A5" w:rsidR="00374CFE" w:rsidRDefault="00374CFE" w:rsidP="006E7E41">
      <w:pPr>
        <w:spacing w:after="0"/>
      </w:pPr>
    </w:p>
    <w:p w14:paraId="2B707997" w14:textId="14F5559F" w:rsidR="00374CFE" w:rsidRDefault="00374CFE" w:rsidP="006E7E41">
      <w:pPr>
        <w:spacing w:after="0"/>
      </w:pPr>
    </w:p>
    <w:p w14:paraId="22E27E58" w14:textId="77777777" w:rsidR="00374CFE" w:rsidRDefault="00374CFE" w:rsidP="006E7E41">
      <w:pPr>
        <w:spacing w:after="0"/>
      </w:pPr>
    </w:p>
    <w:p w14:paraId="01B5AD5A" w14:textId="5CAB1C80" w:rsidR="006E7E41" w:rsidRDefault="006E7E41" w:rsidP="006E7E41">
      <w:pPr>
        <w:spacing w:after="0"/>
      </w:pPr>
      <w:r>
        <w:lastRenderedPageBreak/>
        <w:t xml:space="preserve">All venues are required by law to shut down their gaming floor operations for a minimum of 6 hours per 24-hour period, to facilitate machine audits and cleaning. </w:t>
      </w:r>
      <w:r w:rsidR="00374CFE">
        <w:t xml:space="preserve">Griffith Ex Servicemen's Club </w:t>
      </w:r>
      <w:r>
        <w:t>gaming machine shut down hours are identified below, meaning that gaming machines will not be operated within the times specified:</w:t>
      </w:r>
    </w:p>
    <w:p w14:paraId="0D40FE84" w14:textId="42D1B265" w:rsidR="006E7E41" w:rsidRDefault="006E7E41" w:rsidP="006E7E41">
      <w:pPr>
        <w:spacing w:after="0"/>
      </w:pPr>
      <w:r>
        <w:rPr>
          <w:noProof/>
        </w:rPr>
        <w:drawing>
          <wp:inline distT="0" distB="0" distL="0" distR="0" wp14:anchorId="26741D2D" wp14:editId="55E81099">
            <wp:extent cx="2152015" cy="1181100"/>
            <wp:effectExtent l="0" t="0" r="635" b="0"/>
            <wp:docPr id="13" name="Picture 13" descr="A screenshot of a tim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screenshot of a time table&#10;&#10;Description automatically generated"/>
                    <pic:cNvPicPr/>
                  </pic:nvPicPr>
                  <pic:blipFill rotWithShape="1">
                    <a:blip r:embed="rId21">
                      <a:extLst>
                        <a:ext uri="{28A0092B-C50C-407E-A947-70E740481C1C}">
                          <a14:useLocalDpi xmlns:a14="http://schemas.microsoft.com/office/drawing/2010/main" val="0"/>
                        </a:ext>
                      </a:extLst>
                    </a:blip>
                    <a:srcRect l="-2728" b="9470"/>
                    <a:stretch/>
                  </pic:blipFill>
                  <pic:spPr bwMode="auto">
                    <a:xfrm>
                      <a:off x="0" y="0"/>
                      <a:ext cx="2163165" cy="1187220"/>
                    </a:xfrm>
                    <a:prstGeom prst="rect">
                      <a:avLst/>
                    </a:prstGeom>
                    <a:ln>
                      <a:noFill/>
                    </a:ln>
                    <a:extLst>
                      <a:ext uri="{53640926-AAD7-44D8-BBD7-CCE9431645EC}">
                        <a14:shadowObscured xmlns:a14="http://schemas.microsoft.com/office/drawing/2010/main"/>
                      </a:ext>
                    </a:extLst>
                  </pic:spPr>
                </pic:pic>
              </a:graphicData>
            </a:graphic>
          </wp:inline>
        </w:drawing>
      </w:r>
    </w:p>
    <w:p w14:paraId="7025292F" w14:textId="5CA9D261" w:rsidR="006E7E41" w:rsidRDefault="006E7E41" w:rsidP="006E7E41">
      <w:pPr>
        <w:spacing w:after="0"/>
      </w:pPr>
    </w:p>
    <w:p w14:paraId="39AF8CD9" w14:textId="41DBEAAD" w:rsidR="006E7E41" w:rsidRPr="00C71E1B" w:rsidRDefault="006E7E41" w:rsidP="00C71E1B">
      <w:pPr>
        <w:pStyle w:val="Style2"/>
      </w:pPr>
      <w:bookmarkStart w:id="20" w:name="_Toc206670932"/>
      <w:r w:rsidRPr="00C71E1B">
        <w:t>Gaming related licence conditions</w:t>
      </w:r>
      <w:bookmarkEnd w:id="20"/>
    </w:p>
    <w:p w14:paraId="076678DB" w14:textId="31A9B700" w:rsidR="006E7E41" w:rsidRDefault="00374CFE" w:rsidP="00374CFE">
      <w:pPr>
        <w:spacing w:after="0"/>
      </w:pPr>
      <w:r>
        <w:t xml:space="preserve">Griffith Ex Servicemen's Club </w:t>
      </w:r>
      <w:r w:rsidR="006E7E41">
        <w:t>does not currently have any gaming related licence conditions in place.</w:t>
      </w:r>
    </w:p>
    <w:p w14:paraId="31D05B07" w14:textId="77777777" w:rsidR="00374CFE" w:rsidRDefault="00374CFE" w:rsidP="00374CFE">
      <w:pPr>
        <w:spacing w:after="0"/>
      </w:pPr>
    </w:p>
    <w:p w14:paraId="24617A51" w14:textId="1C16AFE4" w:rsidR="006E7E41" w:rsidRPr="006E7E41" w:rsidRDefault="006E7E41" w:rsidP="00C71E1B">
      <w:pPr>
        <w:pStyle w:val="Style2"/>
      </w:pPr>
      <w:bookmarkStart w:id="21" w:name="_Toc206670933"/>
      <w:r>
        <w:t>Community Contributions</w:t>
      </w:r>
      <w:bookmarkEnd w:id="21"/>
    </w:p>
    <w:p w14:paraId="7E1FCADD" w14:textId="77777777" w:rsidR="006E7E41" w:rsidRDefault="006E7E41" w:rsidP="006E7E41">
      <w:pPr>
        <w:spacing w:after="0"/>
      </w:pPr>
      <w:r>
        <w:t>All licensed venues in NSW are required by law to return a minimum 2.25% percentage of all gambling profits to the community.</w:t>
      </w:r>
    </w:p>
    <w:p w14:paraId="65426329" w14:textId="2B104647" w:rsidR="006E7E41" w:rsidRDefault="00374CFE" w:rsidP="006E7E41">
      <w:pPr>
        <w:spacing w:after="0"/>
      </w:pPr>
      <w:r>
        <w:t xml:space="preserve">Griffith Ex Servicemen's Club </w:t>
      </w:r>
      <w:r w:rsidR="006E7E41">
        <w:t xml:space="preserve">contributes the required amount or above every year, through </w:t>
      </w:r>
      <w:proofErr w:type="spellStart"/>
      <w:r w:rsidR="006E7E41">
        <w:t>ClubGRANTS</w:t>
      </w:r>
      <w:proofErr w:type="spellEnd"/>
      <w:r w:rsidR="006E7E41">
        <w:t xml:space="preserve"> and community contributions.</w:t>
      </w:r>
    </w:p>
    <w:p w14:paraId="66A351E7" w14:textId="77777777" w:rsidR="006E7E41" w:rsidRDefault="006E7E41" w:rsidP="006E7E41">
      <w:pPr>
        <w:spacing w:after="0"/>
      </w:pPr>
    </w:p>
    <w:p w14:paraId="2289FE3C" w14:textId="567D0AF2" w:rsidR="006E7E41" w:rsidRPr="006E7E41" w:rsidRDefault="006E7E41" w:rsidP="00C71E1B">
      <w:pPr>
        <w:pStyle w:val="Style2"/>
      </w:pPr>
      <w:bookmarkStart w:id="22" w:name="_Toc206670934"/>
      <w:r>
        <w:t>Venue Layout</w:t>
      </w:r>
      <w:bookmarkEnd w:id="22"/>
    </w:p>
    <w:p w14:paraId="3431FE5B" w14:textId="7B4C078E" w:rsidR="006E7E41" w:rsidRDefault="006E7E41" w:rsidP="006E7E41">
      <w:pPr>
        <w:spacing w:after="0"/>
      </w:pPr>
      <w:r>
        <w:t xml:space="preserve">A current plan of </w:t>
      </w:r>
      <w:r w:rsidR="00374CFE">
        <w:t xml:space="preserve">Griffith Ex Servicemen's Club </w:t>
      </w:r>
      <w:r>
        <w:t>showing the gaming machine areas and surrounding areas is attached as Appendix A.</w:t>
      </w:r>
    </w:p>
    <w:p w14:paraId="43AFD4C2" w14:textId="77777777" w:rsidR="006E7E41" w:rsidRDefault="006E7E41" w:rsidP="006E7E41">
      <w:pPr>
        <w:spacing w:after="0"/>
      </w:pPr>
    </w:p>
    <w:p w14:paraId="39692A0A" w14:textId="77777777" w:rsidR="006E7E41" w:rsidRDefault="006E7E41" w:rsidP="006E7E41">
      <w:pPr>
        <w:spacing w:after="0"/>
      </w:pPr>
      <w:r>
        <w:t>The plan indicates the location of the:</w:t>
      </w:r>
    </w:p>
    <w:p w14:paraId="545AB1A1" w14:textId="77777777" w:rsidR="006E7E41" w:rsidRDefault="006E7E41" w:rsidP="006E7E41">
      <w:pPr>
        <w:spacing w:after="0"/>
        <w:ind w:left="720"/>
      </w:pPr>
      <w:r>
        <w:t>• gaming rooms</w:t>
      </w:r>
    </w:p>
    <w:p w14:paraId="615D499E" w14:textId="77777777" w:rsidR="006E7E41" w:rsidRDefault="006E7E41" w:rsidP="006E7E41">
      <w:pPr>
        <w:spacing w:after="0"/>
        <w:ind w:left="720"/>
      </w:pPr>
      <w:r>
        <w:t>• current layout of gaming machines</w:t>
      </w:r>
    </w:p>
    <w:p w14:paraId="78401BA1" w14:textId="77777777" w:rsidR="006E7E41" w:rsidRDefault="006E7E41" w:rsidP="006E7E41">
      <w:pPr>
        <w:spacing w:after="0"/>
        <w:ind w:left="720"/>
      </w:pPr>
      <w:r>
        <w:t>• cash dispensing facilities (being ATM and CRT)</w:t>
      </w:r>
    </w:p>
    <w:p w14:paraId="5C663988" w14:textId="77777777" w:rsidR="006E7E41" w:rsidRDefault="006E7E41" w:rsidP="006E7E41">
      <w:pPr>
        <w:spacing w:after="0"/>
      </w:pPr>
    </w:p>
    <w:p w14:paraId="1E864C14" w14:textId="77777777" w:rsidR="006E7E41" w:rsidRDefault="006E7E41" w:rsidP="006E7E41">
      <w:pPr>
        <w:spacing w:after="0"/>
      </w:pPr>
      <w:r>
        <w:t>This Gaming Management Plan, for the avoidance of doubt, does not need to be updated if there is a change to:</w:t>
      </w:r>
    </w:p>
    <w:p w14:paraId="78E48EB0" w14:textId="77777777" w:rsidR="006E7E41" w:rsidRDefault="006E7E41" w:rsidP="006E7E41">
      <w:pPr>
        <w:spacing w:after="0"/>
        <w:ind w:left="720"/>
      </w:pPr>
      <w:r>
        <w:t>• the gaming machine layout within the gaming areas or CRT location within the club (subject to any applicable legislative requirements); or</w:t>
      </w:r>
    </w:p>
    <w:p w14:paraId="405DEFD8" w14:textId="7203F066" w:rsidR="006E7E41" w:rsidRDefault="006E7E41" w:rsidP="006E7E41">
      <w:pPr>
        <w:spacing w:after="0"/>
        <w:ind w:left="720"/>
      </w:pPr>
      <w:r>
        <w:t>• a change to the location of the ATM within the non-gaming areas of the of the Club (subject to any applicable legislative requirements).</w:t>
      </w:r>
    </w:p>
    <w:p w14:paraId="113D5F9B" w14:textId="77777777" w:rsidR="003F5108" w:rsidRDefault="003F5108" w:rsidP="003F5108">
      <w:pPr>
        <w:spacing w:after="0"/>
      </w:pPr>
    </w:p>
    <w:p w14:paraId="7A8972A7" w14:textId="556147FB" w:rsidR="003F5108" w:rsidRPr="006E7E41" w:rsidRDefault="003F5108" w:rsidP="00C71E1B">
      <w:pPr>
        <w:pStyle w:val="Style2"/>
      </w:pPr>
      <w:bookmarkStart w:id="23" w:name="_Toc206670935"/>
      <w:r>
        <w:t xml:space="preserve">Review of </w:t>
      </w:r>
      <w:r w:rsidR="00374CFE">
        <w:t>Griffith Ex Servicemen's Club</w:t>
      </w:r>
      <w:r w:rsidR="00374CFE">
        <w:t xml:space="preserve">’s </w:t>
      </w:r>
      <w:r>
        <w:t>Gaming Plan of Management</w:t>
      </w:r>
      <w:bookmarkEnd w:id="23"/>
    </w:p>
    <w:p w14:paraId="6D1DDBF5" w14:textId="77777777" w:rsidR="003F5108" w:rsidRDefault="003F5108" w:rsidP="003F5108">
      <w:pPr>
        <w:spacing w:after="0"/>
      </w:pPr>
      <w:r>
        <w:t>This Gaming Plan of Management will be available to customers on the website and at the bar.</w:t>
      </w:r>
    </w:p>
    <w:p w14:paraId="78FB362C" w14:textId="77777777" w:rsidR="003F5108" w:rsidRDefault="003F5108" w:rsidP="003F5108">
      <w:pPr>
        <w:spacing w:after="0"/>
      </w:pPr>
    </w:p>
    <w:p w14:paraId="13695C28" w14:textId="77777777" w:rsidR="003F5108" w:rsidRDefault="003F5108" w:rsidP="003F5108">
      <w:pPr>
        <w:spacing w:after="0"/>
      </w:pPr>
      <w:r>
        <w:t>Staff must be familiar with the Gaming Plan of Management. All staff who work in the gaming room, gaming area, or with gaming machines, must regularly read this Gaming Plan of Management. Whenever there are changes to the Gaming Plan of Management, staff must read and familiarise themselves with the modified document. The Gaming Plan of Management must always be available and accessible to all staff.</w:t>
      </w:r>
    </w:p>
    <w:p w14:paraId="60DAD08E" w14:textId="77777777" w:rsidR="003F5108" w:rsidRDefault="003F5108" w:rsidP="003F5108">
      <w:pPr>
        <w:spacing w:after="0"/>
      </w:pPr>
    </w:p>
    <w:p w14:paraId="228187A6" w14:textId="77777777" w:rsidR="003F5108" w:rsidRDefault="003F5108" w:rsidP="003F5108">
      <w:pPr>
        <w:spacing w:after="0"/>
      </w:pPr>
      <w:r>
        <w:t>Appendix C provides a list of all staff who have read the Gaming Plan of Management.</w:t>
      </w:r>
    </w:p>
    <w:p w14:paraId="7DBC07EB" w14:textId="77777777" w:rsidR="003F5108" w:rsidRDefault="003F5108" w:rsidP="003F5108">
      <w:pPr>
        <w:spacing w:after="0"/>
      </w:pPr>
    </w:p>
    <w:p w14:paraId="4F76A4DC" w14:textId="10134672" w:rsidR="003F5108" w:rsidRDefault="003F5108" w:rsidP="003F5108">
      <w:pPr>
        <w:spacing w:after="0"/>
      </w:pPr>
      <w:r>
        <w:t xml:space="preserve">This Gaming Plan of Management will be available to all staff via email and on the staff notice board. </w:t>
      </w:r>
    </w:p>
    <w:p w14:paraId="5CAF3EE0" w14:textId="77777777" w:rsidR="003F5108" w:rsidRDefault="003F5108" w:rsidP="003F5108">
      <w:pPr>
        <w:spacing w:after="0"/>
      </w:pPr>
      <w:r>
        <w:lastRenderedPageBreak/>
        <w:t xml:space="preserve">The operation and effectiveness of this strategy is reviewed regularly. The review process includes an opportunity for feedback from all </w:t>
      </w:r>
      <w:proofErr w:type="spellStart"/>
      <w:r>
        <w:t>relevantstakeholders</w:t>
      </w:r>
      <w:proofErr w:type="spellEnd"/>
      <w:r>
        <w:t xml:space="preserve"> including venue staff, </w:t>
      </w:r>
      <w:proofErr w:type="gramStart"/>
      <w:r>
        <w:t>customers</w:t>
      </w:r>
      <w:proofErr w:type="gramEnd"/>
      <w:r>
        <w:t xml:space="preserve"> and problem gambling support services.</w:t>
      </w:r>
    </w:p>
    <w:p w14:paraId="4A8A361D" w14:textId="77777777" w:rsidR="003F5108" w:rsidRDefault="003F5108" w:rsidP="003F5108">
      <w:pPr>
        <w:spacing w:after="0"/>
      </w:pPr>
    </w:p>
    <w:p w14:paraId="03BC1191" w14:textId="77663921" w:rsidR="003F5108" w:rsidRDefault="00374CFE" w:rsidP="003F5108">
      <w:pPr>
        <w:spacing w:after="0"/>
      </w:pPr>
      <w:r>
        <w:t xml:space="preserve">Griffith Ex Servicemen's Club </w:t>
      </w:r>
      <w:r w:rsidR="003F5108">
        <w:t>welcome feedback at any time, by writing to:</w:t>
      </w:r>
    </w:p>
    <w:p w14:paraId="06B4F4A6" w14:textId="77777777" w:rsidR="003F5108" w:rsidRDefault="003F5108" w:rsidP="003F5108">
      <w:pPr>
        <w:spacing w:after="0"/>
      </w:pPr>
    </w:p>
    <w:p w14:paraId="30A4CA34" w14:textId="77777777" w:rsidR="003F5108" w:rsidRDefault="003F5108" w:rsidP="003F5108">
      <w:pPr>
        <w:spacing w:after="0"/>
      </w:pPr>
      <w:r w:rsidRPr="003F5108">
        <w:rPr>
          <w:b/>
          <w:bCs/>
        </w:rPr>
        <w:t>Mail:</w:t>
      </w:r>
      <w:r>
        <w:t xml:space="preserve"> Kahlia Miles</w:t>
      </w:r>
    </w:p>
    <w:p w14:paraId="44860DD6" w14:textId="77777777" w:rsidR="00374CFE" w:rsidRDefault="00374CFE" w:rsidP="003F5108">
      <w:pPr>
        <w:spacing w:after="0"/>
      </w:pPr>
      <w:r>
        <w:t>Griffith Ex Servicemen's Club</w:t>
      </w:r>
    </w:p>
    <w:p w14:paraId="53CC3862" w14:textId="77777777" w:rsidR="00374CFE" w:rsidRDefault="00374CFE" w:rsidP="003F5108">
      <w:pPr>
        <w:spacing w:after="0"/>
      </w:pPr>
      <w:r>
        <w:t>12 Jondaryan Avenue</w:t>
      </w:r>
    </w:p>
    <w:p w14:paraId="23C077AF" w14:textId="6BEF3B8B" w:rsidR="003F5108" w:rsidRDefault="003F5108" w:rsidP="003F5108">
      <w:pPr>
        <w:spacing w:after="0"/>
      </w:pPr>
      <w:r>
        <w:t>Griffith NSW 2680</w:t>
      </w:r>
    </w:p>
    <w:p w14:paraId="1CB6923B" w14:textId="7060DD40" w:rsidR="003F5108" w:rsidRDefault="003F5108" w:rsidP="003F5108">
      <w:pPr>
        <w:spacing w:after="0"/>
      </w:pPr>
      <w:r w:rsidRPr="003F5108">
        <w:rPr>
          <w:b/>
          <w:bCs/>
        </w:rPr>
        <w:t>Email:</w:t>
      </w:r>
      <w:r>
        <w:t xml:space="preserve"> </w:t>
      </w:r>
      <w:hyperlink r:id="rId22" w:history="1">
        <w:r w:rsidRPr="00F5757E">
          <w:rPr>
            <w:rStyle w:val="Hyperlink"/>
          </w:rPr>
          <w:t>gaming@exies.com.au</w:t>
        </w:r>
      </w:hyperlink>
    </w:p>
    <w:p w14:paraId="41B1F1C6" w14:textId="77777777" w:rsidR="003F5108" w:rsidRDefault="003F5108" w:rsidP="003F5108">
      <w:pPr>
        <w:spacing w:after="0"/>
      </w:pPr>
    </w:p>
    <w:p w14:paraId="3C7F8C78" w14:textId="77FD0B93" w:rsidR="003F5108" w:rsidRDefault="003F5108" w:rsidP="003F5108">
      <w:pPr>
        <w:spacing w:after="0"/>
      </w:pPr>
      <w:r>
        <w:t>Feedback and complaints will be recorded by Kahlia Miles. If a response is required, this will be done within fourteen days.</w:t>
      </w:r>
    </w:p>
    <w:p w14:paraId="2433E63E" w14:textId="77777777" w:rsidR="003F5108" w:rsidRDefault="003F5108" w:rsidP="003F5108">
      <w:pPr>
        <w:spacing w:after="0"/>
      </w:pPr>
    </w:p>
    <w:p w14:paraId="676A3088" w14:textId="77777777" w:rsidR="003F5108" w:rsidRDefault="003F5108" w:rsidP="006E7E41">
      <w:pPr>
        <w:spacing w:after="0"/>
      </w:pPr>
      <w:r>
        <w:t>Anyone may make an anonymous complaint to Liquor &amp; Gaming NSW about liquor or gaming law breaches. Complaints to Liquor &amp; Gaming NSW can be made in the following ways:</w:t>
      </w:r>
    </w:p>
    <w:p w14:paraId="4E249143" w14:textId="77777777" w:rsidR="003F5108" w:rsidRDefault="003F5108" w:rsidP="006E7E41">
      <w:pPr>
        <w:spacing w:after="0"/>
      </w:pPr>
    </w:p>
    <w:p w14:paraId="306476C7" w14:textId="7BFD8FC4" w:rsidR="003F5108" w:rsidRDefault="003F5108" w:rsidP="006E7E41">
      <w:pPr>
        <w:spacing w:after="0"/>
      </w:pPr>
      <w:r w:rsidRPr="003F5108">
        <w:rPr>
          <w:b/>
          <w:bCs/>
        </w:rPr>
        <w:t>Email:</w:t>
      </w:r>
      <w:r>
        <w:t xml:space="preserve"> </w:t>
      </w:r>
      <w:hyperlink r:id="rId23" w:history="1">
        <w:r w:rsidRPr="00F5757E">
          <w:rPr>
            <w:rStyle w:val="Hyperlink"/>
          </w:rPr>
          <w:t>contact.us@liquorandgaming.nsw.gov.au</w:t>
        </w:r>
      </w:hyperlink>
    </w:p>
    <w:p w14:paraId="45C22022" w14:textId="77777777" w:rsidR="003F5108" w:rsidRDefault="003F5108" w:rsidP="006E7E41">
      <w:pPr>
        <w:spacing w:after="0"/>
      </w:pPr>
      <w:r w:rsidRPr="003F5108">
        <w:rPr>
          <w:b/>
          <w:bCs/>
        </w:rPr>
        <w:t>Phone:</w:t>
      </w:r>
      <w:r>
        <w:t xml:space="preserve"> 1300 024 720</w:t>
      </w:r>
    </w:p>
    <w:p w14:paraId="41E54D82" w14:textId="77777777" w:rsidR="003F5108" w:rsidRDefault="003F5108" w:rsidP="006E7E41">
      <w:pPr>
        <w:spacing w:after="0"/>
      </w:pPr>
      <w:r w:rsidRPr="003F5108">
        <w:rPr>
          <w:b/>
          <w:bCs/>
        </w:rPr>
        <w:t>Website:</w:t>
      </w:r>
      <w:r>
        <w:t xml:space="preserve"> //www.liquorandgaming.nsw.gov.au/community-and-stageholders/have-yoursay/complains/make-a-complaint</w:t>
      </w:r>
    </w:p>
    <w:p w14:paraId="39FBAE9E" w14:textId="77777777" w:rsidR="003F5108" w:rsidRDefault="003F5108" w:rsidP="006E7E41">
      <w:pPr>
        <w:spacing w:after="0"/>
      </w:pPr>
    </w:p>
    <w:p w14:paraId="4CD800B8" w14:textId="0888BD68" w:rsidR="003F5108" w:rsidRDefault="003F5108" w:rsidP="006E7E41">
      <w:pPr>
        <w:spacing w:after="0"/>
      </w:pPr>
      <w:r>
        <w:t xml:space="preserve">This Gaming Plan of Management must be reviewed at least annually, as well as periodically when modifications are required to reflect changes at </w:t>
      </w:r>
      <w:r w:rsidR="00374CFE">
        <w:t>Griffith Ex Servicemen's Club</w:t>
      </w:r>
      <w:r>
        <w:t xml:space="preserve">, legislative </w:t>
      </w:r>
      <w:proofErr w:type="gramStart"/>
      <w:r>
        <w:t>changes</w:t>
      </w:r>
      <w:proofErr w:type="gramEnd"/>
      <w:r>
        <w:t xml:space="preserve"> or emerging risks.</w:t>
      </w:r>
    </w:p>
    <w:p w14:paraId="0FB3735E" w14:textId="77777777" w:rsidR="00C71E1B" w:rsidRDefault="00C71E1B" w:rsidP="00C71E1B">
      <w:pPr>
        <w:pStyle w:val="Style2"/>
        <w:numPr>
          <w:ilvl w:val="0"/>
          <w:numId w:val="0"/>
        </w:numPr>
        <w:ind w:left="720"/>
      </w:pPr>
    </w:p>
    <w:p w14:paraId="0F0D1E57" w14:textId="79BAD612" w:rsidR="003F5108" w:rsidRPr="003F5108" w:rsidRDefault="00C71E1B" w:rsidP="00C71E1B">
      <w:pPr>
        <w:pStyle w:val="Style2"/>
        <w:numPr>
          <w:ilvl w:val="0"/>
          <w:numId w:val="0"/>
        </w:numPr>
        <w:ind w:left="720"/>
      </w:pPr>
      <w:bookmarkStart w:id="24" w:name="_Toc206670936"/>
      <w:r>
        <w:t xml:space="preserve">6.10 </w:t>
      </w:r>
      <w:r w:rsidR="003F5108">
        <w:t>Local Liquor Licensing Police Contact Details</w:t>
      </w:r>
      <w:bookmarkEnd w:id="24"/>
    </w:p>
    <w:p w14:paraId="38B6D951" w14:textId="77777777" w:rsidR="003F5108" w:rsidRDefault="003F5108" w:rsidP="003F5108">
      <w:pPr>
        <w:spacing w:after="0"/>
      </w:pPr>
      <w:r>
        <w:t>Name: Sgt Christopher Essex</w:t>
      </w:r>
    </w:p>
    <w:p w14:paraId="4B0F5AA2" w14:textId="77777777" w:rsidR="003F5108" w:rsidRDefault="003F5108" w:rsidP="003F5108">
      <w:pPr>
        <w:spacing w:after="0"/>
      </w:pPr>
      <w:r>
        <w:t>Contact Number: (02) 6969 4343</w:t>
      </w:r>
    </w:p>
    <w:p w14:paraId="09C3A5AE" w14:textId="6FF1EDE6" w:rsidR="003F5108" w:rsidRDefault="003F5108" w:rsidP="003F5108">
      <w:pPr>
        <w:spacing w:after="0"/>
      </w:pPr>
      <w:r>
        <w:t>Station Name: Murrumbidgee Police District – Griffith</w:t>
      </w:r>
    </w:p>
    <w:p w14:paraId="2DF38B91" w14:textId="77777777" w:rsidR="003F5108" w:rsidRDefault="003F5108" w:rsidP="003F5108">
      <w:pPr>
        <w:spacing w:after="0"/>
      </w:pPr>
      <w:r>
        <w:t>Station Address: 41-47 Railway Street, Griffith NSW 2680</w:t>
      </w:r>
    </w:p>
    <w:p w14:paraId="3FB5A4FB" w14:textId="77777777" w:rsidR="003F5108" w:rsidRDefault="003F5108" w:rsidP="003F5108">
      <w:pPr>
        <w:spacing w:after="0"/>
      </w:pPr>
      <w:r>
        <w:t>Station Telephone Number: (02) 6969 4343</w:t>
      </w:r>
    </w:p>
    <w:p w14:paraId="47E7E4E3" w14:textId="23660F50" w:rsidR="003F5108" w:rsidRDefault="003F5108" w:rsidP="003F5108">
      <w:pPr>
        <w:spacing w:after="0"/>
      </w:pPr>
      <w:r>
        <w:t xml:space="preserve">Email: </w:t>
      </w:r>
      <w:hyperlink r:id="rId24" w:history="1">
        <w:r w:rsidRPr="00F5757E">
          <w:rPr>
            <w:rStyle w:val="Hyperlink"/>
          </w:rPr>
          <w:t>esse1chr@police.nsw.gov.au</w:t>
        </w:r>
      </w:hyperlink>
    </w:p>
    <w:p w14:paraId="73E9B13B" w14:textId="77777777" w:rsidR="003F5108" w:rsidRDefault="003F5108" w:rsidP="003F5108">
      <w:pPr>
        <w:spacing w:after="0"/>
      </w:pPr>
    </w:p>
    <w:p w14:paraId="45511470" w14:textId="07B4D3C6" w:rsidR="003F5108" w:rsidRDefault="003F5108" w:rsidP="003F5108">
      <w:pPr>
        <w:spacing w:after="0"/>
      </w:pPr>
      <w:r>
        <w:t>This Gaming Plan of Management will be immediately produced for inspection upon request by NSW Police or L&amp;GNSW inspectors.</w:t>
      </w:r>
    </w:p>
    <w:p w14:paraId="3F2D013C" w14:textId="3C953E61" w:rsidR="003F5108" w:rsidRDefault="003F5108" w:rsidP="003F5108">
      <w:pPr>
        <w:spacing w:after="0"/>
      </w:pPr>
    </w:p>
    <w:p w14:paraId="49AC06A5" w14:textId="2DF382B7" w:rsidR="003F5108" w:rsidRDefault="003F5108" w:rsidP="003F5108">
      <w:r>
        <w:br w:type="page"/>
      </w:r>
    </w:p>
    <w:p w14:paraId="6787C021" w14:textId="46AD5413" w:rsidR="003F5108" w:rsidRPr="003F5108" w:rsidRDefault="003F5108" w:rsidP="00C71E1B">
      <w:pPr>
        <w:pStyle w:val="Style1"/>
      </w:pPr>
      <w:bookmarkStart w:id="25" w:name="_Toc206670937"/>
      <w:r>
        <w:lastRenderedPageBreak/>
        <w:t>APPENDIX A – FLOOR PLAN</w:t>
      </w:r>
      <w:bookmarkEnd w:id="25"/>
      <w:r w:rsidRPr="003F5108">
        <w:t xml:space="preserve"> </w:t>
      </w:r>
    </w:p>
    <w:p w14:paraId="49505525" w14:textId="44590F4B" w:rsidR="003F5108" w:rsidRDefault="00374CFE" w:rsidP="003F5108">
      <w:pPr>
        <w:spacing w:after="0"/>
      </w:pPr>
      <w:r>
        <w:rPr>
          <w:noProof/>
        </w:rPr>
        <w:drawing>
          <wp:inline distT="0" distB="0" distL="0" distR="0" wp14:anchorId="27AC83CB" wp14:editId="20B939AA">
            <wp:extent cx="5904230" cy="8195945"/>
            <wp:effectExtent l="0" t="0" r="1270" b="0"/>
            <wp:docPr id="21" name="Picture 21" descr="A blueprint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blueprint of a building&#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5904230" cy="8195945"/>
                    </a:xfrm>
                    <a:prstGeom prst="rect">
                      <a:avLst/>
                    </a:prstGeom>
                  </pic:spPr>
                </pic:pic>
              </a:graphicData>
            </a:graphic>
          </wp:inline>
        </w:drawing>
      </w:r>
    </w:p>
    <w:p w14:paraId="12692C65" w14:textId="71EA5F20" w:rsidR="003F5108" w:rsidRDefault="003F5108" w:rsidP="003F5108">
      <w:r>
        <w:br w:type="page"/>
      </w:r>
    </w:p>
    <w:p w14:paraId="722BF97E" w14:textId="77777777" w:rsidR="003F5108" w:rsidRDefault="003F5108" w:rsidP="00C71E1B">
      <w:pPr>
        <w:pStyle w:val="Style1"/>
      </w:pPr>
      <w:bookmarkStart w:id="26" w:name="_Toc206670938"/>
      <w:r w:rsidRPr="003F5108">
        <w:lastRenderedPageBreak/>
        <w:t xml:space="preserve">APPENDIX B – </w:t>
      </w:r>
      <w:r>
        <w:t>RECORD OF STAFF COMPETENCIES</w:t>
      </w:r>
      <w:bookmarkEnd w:id="26"/>
    </w:p>
    <w:tbl>
      <w:tblPr>
        <w:tblStyle w:val="TableGrid"/>
        <w:tblW w:w="0" w:type="auto"/>
        <w:tblLook w:val="04A0" w:firstRow="1" w:lastRow="0" w:firstColumn="1" w:lastColumn="0" w:noHBand="0" w:noVBand="1"/>
      </w:tblPr>
      <w:tblGrid>
        <w:gridCol w:w="2322"/>
        <w:gridCol w:w="2322"/>
        <w:gridCol w:w="2322"/>
        <w:gridCol w:w="2322"/>
      </w:tblGrid>
      <w:tr w:rsidR="00CA3373" w14:paraId="00B8A3A7" w14:textId="77777777" w:rsidTr="00CA3373">
        <w:tc>
          <w:tcPr>
            <w:tcW w:w="2322" w:type="dxa"/>
          </w:tcPr>
          <w:p w14:paraId="668209D0" w14:textId="349C5672" w:rsidR="00CA3373" w:rsidRPr="00CA3373" w:rsidRDefault="00CA3373" w:rsidP="003F5108">
            <w:pPr>
              <w:spacing w:after="120"/>
              <w:rPr>
                <w:rFonts w:ascii="Calibri Light" w:hAnsi="Calibri Light" w:cs="Calibri Light"/>
                <w:b/>
                <w:bCs/>
                <w:sz w:val="24"/>
                <w:szCs w:val="24"/>
                <w:lang w:val="en-US"/>
              </w:rPr>
            </w:pPr>
            <w:r w:rsidRPr="00CA3373">
              <w:rPr>
                <w:rFonts w:ascii="Calibri Light" w:hAnsi="Calibri Light" w:cs="Calibri Light"/>
                <w:b/>
                <w:bCs/>
                <w:sz w:val="24"/>
                <w:szCs w:val="24"/>
                <w:lang w:val="en-US"/>
              </w:rPr>
              <w:t>Name</w:t>
            </w:r>
          </w:p>
        </w:tc>
        <w:tc>
          <w:tcPr>
            <w:tcW w:w="2322" w:type="dxa"/>
          </w:tcPr>
          <w:p w14:paraId="25BF6680" w14:textId="4D79246F" w:rsidR="00CA3373" w:rsidRPr="00CA3373" w:rsidRDefault="00CA3373" w:rsidP="003F5108">
            <w:pPr>
              <w:spacing w:after="120"/>
              <w:rPr>
                <w:rFonts w:ascii="Calibri Light" w:hAnsi="Calibri Light" w:cs="Calibri Light"/>
                <w:b/>
                <w:bCs/>
                <w:sz w:val="24"/>
                <w:szCs w:val="24"/>
                <w:lang w:val="en-US"/>
              </w:rPr>
            </w:pPr>
            <w:r w:rsidRPr="00CA3373">
              <w:rPr>
                <w:rFonts w:ascii="Calibri Light" w:hAnsi="Calibri Light" w:cs="Calibri Light"/>
                <w:b/>
                <w:bCs/>
                <w:sz w:val="24"/>
                <w:szCs w:val="24"/>
                <w:lang w:val="en-US"/>
              </w:rPr>
              <w:t>Competency</w:t>
            </w:r>
          </w:p>
        </w:tc>
        <w:tc>
          <w:tcPr>
            <w:tcW w:w="2322" w:type="dxa"/>
          </w:tcPr>
          <w:p w14:paraId="3ACC1298" w14:textId="3537C5FB" w:rsidR="00CA3373" w:rsidRPr="00CA3373" w:rsidRDefault="00CA3373" w:rsidP="003F5108">
            <w:pPr>
              <w:spacing w:after="120"/>
              <w:rPr>
                <w:rFonts w:ascii="Calibri Light" w:hAnsi="Calibri Light" w:cs="Calibri Light"/>
                <w:b/>
                <w:bCs/>
                <w:sz w:val="24"/>
                <w:szCs w:val="24"/>
                <w:lang w:val="en-US"/>
              </w:rPr>
            </w:pPr>
            <w:r w:rsidRPr="00CA3373">
              <w:rPr>
                <w:rFonts w:ascii="Calibri Light" w:hAnsi="Calibri Light" w:cs="Calibri Light"/>
                <w:b/>
                <w:bCs/>
                <w:sz w:val="24"/>
                <w:szCs w:val="24"/>
                <w:lang w:val="en-US"/>
              </w:rPr>
              <w:t>Expiry Date</w:t>
            </w:r>
          </w:p>
        </w:tc>
        <w:tc>
          <w:tcPr>
            <w:tcW w:w="2322" w:type="dxa"/>
          </w:tcPr>
          <w:p w14:paraId="41F21FBE" w14:textId="792179C7" w:rsidR="00CA3373" w:rsidRPr="00CA3373" w:rsidRDefault="00CA3373" w:rsidP="003F5108">
            <w:pPr>
              <w:spacing w:after="120"/>
              <w:rPr>
                <w:rFonts w:ascii="Calibri Light" w:hAnsi="Calibri Light" w:cs="Calibri Light"/>
                <w:b/>
                <w:bCs/>
                <w:sz w:val="24"/>
                <w:szCs w:val="24"/>
                <w:lang w:val="en-US"/>
              </w:rPr>
            </w:pPr>
            <w:r w:rsidRPr="00CA3373">
              <w:rPr>
                <w:rFonts w:ascii="Calibri Light" w:hAnsi="Calibri Light" w:cs="Calibri Light"/>
                <w:b/>
                <w:bCs/>
                <w:sz w:val="24"/>
                <w:szCs w:val="24"/>
                <w:lang w:val="en-US"/>
              </w:rPr>
              <w:t>Verified By</w:t>
            </w:r>
          </w:p>
        </w:tc>
      </w:tr>
      <w:tr w:rsidR="00CA3373" w14:paraId="01185EAA" w14:textId="77777777" w:rsidTr="00CA3373">
        <w:tc>
          <w:tcPr>
            <w:tcW w:w="2322" w:type="dxa"/>
          </w:tcPr>
          <w:p w14:paraId="466AF929"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10E57C48"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4EDD81B0"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22C52B3C" w14:textId="77777777" w:rsidR="00CA3373" w:rsidRPr="00CA3373" w:rsidRDefault="00CA3373" w:rsidP="003F5108">
            <w:pPr>
              <w:spacing w:after="120"/>
              <w:rPr>
                <w:rFonts w:ascii="Calibri Light" w:hAnsi="Calibri Light" w:cs="Calibri Light"/>
                <w:sz w:val="24"/>
                <w:szCs w:val="24"/>
                <w:lang w:val="en-US"/>
              </w:rPr>
            </w:pPr>
          </w:p>
        </w:tc>
      </w:tr>
      <w:tr w:rsidR="00CA3373" w14:paraId="7D505A19" w14:textId="77777777" w:rsidTr="00CA3373">
        <w:tc>
          <w:tcPr>
            <w:tcW w:w="2322" w:type="dxa"/>
          </w:tcPr>
          <w:p w14:paraId="1EF44646"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1C38ACD9"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454BAF66"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0394C4D9" w14:textId="77777777" w:rsidR="00CA3373" w:rsidRPr="00CA3373" w:rsidRDefault="00CA3373" w:rsidP="003F5108">
            <w:pPr>
              <w:spacing w:after="120"/>
              <w:rPr>
                <w:rFonts w:ascii="Calibri Light" w:hAnsi="Calibri Light" w:cs="Calibri Light"/>
                <w:sz w:val="24"/>
                <w:szCs w:val="24"/>
                <w:lang w:val="en-US"/>
              </w:rPr>
            </w:pPr>
          </w:p>
        </w:tc>
      </w:tr>
      <w:tr w:rsidR="00CA3373" w14:paraId="67470C27" w14:textId="77777777" w:rsidTr="00CA3373">
        <w:tc>
          <w:tcPr>
            <w:tcW w:w="2322" w:type="dxa"/>
          </w:tcPr>
          <w:p w14:paraId="0E9D63CD"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470A668B"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750CCFBD"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078A7F6C" w14:textId="77777777" w:rsidR="00CA3373" w:rsidRPr="00CA3373" w:rsidRDefault="00CA3373" w:rsidP="003F5108">
            <w:pPr>
              <w:spacing w:after="120"/>
              <w:rPr>
                <w:rFonts w:ascii="Calibri Light" w:hAnsi="Calibri Light" w:cs="Calibri Light"/>
                <w:sz w:val="24"/>
                <w:szCs w:val="24"/>
                <w:lang w:val="en-US"/>
              </w:rPr>
            </w:pPr>
          </w:p>
        </w:tc>
      </w:tr>
      <w:tr w:rsidR="00CA3373" w14:paraId="0C5C6074" w14:textId="77777777" w:rsidTr="00CA3373">
        <w:tc>
          <w:tcPr>
            <w:tcW w:w="2322" w:type="dxa"/>
          </w:tcPr>
          <w:p w14:paraId="2BAA1DAB"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3840F95F"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2FAB7998"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60648C04" w14:textId="77777777" w:rsidR="00CA3373" w:rsidRPr="00CA3373" w:rsidRDefault="00CA3373" w:rsidP="003F5108">
            <w:pPr>
              <w:spacing w:after="120"/>
              <w:rPr>
                <w:rFonts w:ascii="Calibri Light" w:hAnsi="Calibri Light" w:cs="Calibri Light"/>
                <w:sz w:val="24"/>
                <w:szCs w:val="24"/>
                <w:lang w:val="en-US"/>
              </w:rPr>
            </w:pPr>
          </w:p>
        </w:tc>
      </w:tr>
      <w:tr w:rsidR="00CA3373" w14:paraId="4C832AE2" w14:textId="77777777" w:rsidTr="00CA3373">
        <w:tc>
          <w:tcPr>
            <w:tcW w:w="2322" w:type="dxa"/>
          </w:tcPr>
          <w:p w14:paraId="4EED044D"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75CAE6B8"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04021E81"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6058DF80" w14:textId="77777777" w:rsidR="00CA3373" w:rsidRPr="00CA3373" w:rsidRDefault="00CA3373" w:rsidP="003F5108">
            <w:pPr>
              <w:spacing w:after="120"/>
              <w:rPr>
                <w:rFonts w:ascii="Calibri Light" w:hAnsi="Calibri Light" w:cs="Calibri Light"/>
                <w:sz w:val="24"/>
                <w:szCs w:val="24"/>
                <w:lang w:val="en-US"/>
              </w:rPr>
            </w:pPr>
          </w:p>
        </w:tc>
      </w:tr>
      <w:tr w:rsidR="00CA3373" w14:paraId="4B4F6029" w14:textId="77777777" w:rsidTr="00CA3373">
        <w:tc>
          <w:tcPr>
            <w:tcW w:w="2322" w:type="dxa"/>
          </w:tcPr>
          <w:p w14:paraId="5F1103D4"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2ACCD327"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0ECD51AB"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75C2C012" w14:textId="77777777" w:rsidR="00CA3373" w:rsidRPr="00CA3373" w:rsidRDefault="00CA3373" w:rsidP="003F5108">
            <w:pPr>
              <w:spacing w:after="120"/>
              <w:rPr>
                <w:rFonts w:ascii="Calibri Light" w:hAnsi="Calibri Light" w:cs="Calibri Light"/>
                <w:sz w:val="24"/>
                <w:szCs w:val="24"/>
                <w:lang w:val="en-US"/>
              </w:rPr>
            </w:pPr>
          </w:p>
        </w:tc>
      </w:tr>
      <w:tr w:rsidR="00CA3373" w14:paraId="0CE0BD7A" w14:textId="77777777" w:rsidTr="00CA3373">
        <w:tc>
          <w:tcPr>
            <w:tcW w:w="2322" w:type="dxa"/>
          </w:tcPr>
          <w:p w14:paraId="3F28D4D8"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1C7A350B"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1751A0EB"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31971A82" w14:textId="77777777" w:rsidR="00CA3373" w:rsidRPr="00CA3373" w:rsidRDefault="00CA3373" w:rsidP="003F5108">
            <w:pPr>
              <w:spacing w:after="120"/>
              <w:rPr>
                <w:rFonts w:ascii="Calibri Light" w:hAnsi="Calibri Light" w:cs="Calibri Light"/>
                <w:sz w:val="24"/>
                <w:szCs w:val="24"/>
                <w:lang w:val="en-US"/>
              </w:rPr>
            </w:pPr>
          </w:p>
        </w:tc>
      </w:tr>
      <w:tr w:rsidR="00CA3373" w14:paraId="3138E461" w14:textId="77777777" w:rsidTr="00CA3373">
        <w:tc>
          <w:tcPr>
            <w:tcW w:w="2322" w:type="dxa"/>
          </w:tcPr>
          <w:p w14:paraId="1AA39672"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10CF66BD"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7FA51388"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7AEB556B" w14:textId="77777777" w:rsidR="00CA3373" w:rsidRPr="00CA3373" w:rsidRDefault="00CA3373" w:rsidP="003F5108">
            <w:pPr>
              <w:spacing w:after="120"/>
              <w:rPr>
                <w:rFonts w:ascii="Calibri Light" w:hAnsi="Calibri Light" w:cs="Calibri Light"/>
                <w:sz w:val="24"/>
                <w:szCs w:val="24"/>
                <w:lang w:val="en-US"/>
              </w:rPr>
            </w:pPr>
          </w:p>
        </w:tc>
      </w:tr>
      <w:tr w:rsidR="00CA3373" w14:paraId="0BAE6ADC" w14:textId="77777777" w:rsidTr="00CA3373">
        <w:tc>
          <w:tcPr>
            <w:tcW w:w="2322" w:type="dxa"/>
          </w:tcPr>
          <w:p w14:paraId="6E9E367A"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469CCCF9"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0870409B"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556B2D1C" w14:textId="77777777" w:rsidR="00CA3373" w:rsidRPr="00CA3373" w:rsidRDefault="00CA3373" w:rsidP="003F5108">
            <w:pPr>
              <w:spacing w:after="120"/>
              <w:rPr>
                <w:rFonts w:ascii="Calibri Light" w:hAnsi="Calibri Light" w:cs="Calibri Light"/>
                <w:sz w:val="24"/>
                <w:szCs w:val="24"/>
                <w:lang w:val="en-US"/>
              </w:rPr>
            </w:pPr>
          </w:p>
        </w:tc>
      </w:tr>
      <w:tr w:rsidR="00CA3373" w14:paraId="3A300F7C" w14:textId="77777777" w:rsidTr="00CA3373">
        <w:tc>
          <w:tcPr>
            <w:tcW w:w="2322" w:type="dxa"/>
          </w:tcPr>
          <w:p w14:paraId="3D462BAD"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480656B3"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3638FC7A"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433A99EE" w14:textId="77777777" w:rsidR="00CA3373" w:rsidRPr="00CA3373" w:rsidRDefault="00CA3373" w:rsidP="003F5108">
            <w:pPr>
              <w:spacing w:after="120"/>
              <w:rPr>
                <w:rFonts w:ascii="Calibri Light" w:hAnsi="Calibri Light" w:cs="Calibri Light"/>
                <w:sz w:val="24"/>
                <w:szCs w:val="24"/>
                <w:lang w:val="en-US"/>
              </w:rPr>
            </w:pPr>
          </w:p>
        </w:tc>
      </w:tr>
      <w:tr w:rsidR="00CA3373" w14:paraId="417C906B" w14:textId="77777777" w:rsidTr="00CA3373">
        <w:tc>
          <w:tcPr>
            <w:tcW w:w="2322" w:type="dxa"/>
          </w:tcPr>
          <w:p w14:paraId="60CEE196"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7BB113A7"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534BD78A"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1F98BC4D" w14:textId="77777777" w:rsidR="00CA3373" w:rsidRPr="00CA3373" w:rsidRDefault="00CA3373" w:rsidP="003F5108">
            <w:pPr>
              <w:spacing w:after="120"/>
              <w:rPr>
                <w:rFonts w:ascii="Calibri Light" w:hAnsi="Calibri Light" w:cs="Calibri Light"/>
                <w:sz w:val="24"/>
                <w:szCs w:val="24"/>
                <w:lang w:val="en-US"/>
              </w:rPr>
            </w:pPr>
          </w:p>
        </w:tc>
      </w:tr>
      <w:tr w:rsidR="00CA3373" w14:paraId="5EE7F6C4" w14:textId="77777777" w:rsidTr="00CA3373">
        <w:tc>
          <w:tcPr>
            <w:tcW w:w="2322" w:type="dxa"/>
          </w:tcPr>
          <w:p w14:paraId="62BD266C"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0D77D700"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497FE5B4"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4A9C07E7" w14:textId="77777777" w:rsidR="00CA3373" w:rsidRPr="00CA3373" w:rsidRDefault="00CA3373" w:rsidP="003F5108">
            <w:pPr>
              <w:spacing w:after="120"/>
              <w:rPr>
                <w:rFonts w:ascii="Calibri Light" w:hAnsi="Calibri Light" w:cs="Calibri Light"/>
                <w:sz w:val="24"/>
                <w:szCs w:val="24"/>
                <w:lang w:val="en-US"/>
              </w:rPr>
            </w:pPr>
          </w:p>
        </w:tc>
      </w:tr>
      <w:tr w:rsidR="00CA3373" w14:paraId="7E1F2992" w14:textId="77777777" w:rsidTr="00CA3373">
        <w:tc>
          <w:tcPr>
            <w:tcW w:w="2322" w:type="dxa"/>
          </w:tcPr>
          <w:p w14:paraId="03F2B2D8"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10C3C2B1"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4110B8F2"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3994020B" w14:textId="77777777" w:rsidR="00CA3373" w:rsidRPr="00CA3373" w:rsidRDefault="00CA3373" w:rsidP="003F5108">
            <w:pPr>
              <w:spacing w:after="120"/>
              <w:rPr>
                <w:rFonts w:ascii="Calibri Light" w:hAnsi="Calibri Light" w:cs="Calibri Light"/>
                <w:sz w:val="24"/>
                <w:szCs w:val="24"/>
                <w:lang w:val="en-US"/>
              </w:rPr>
            </w:pPr>
          </w:p>
        </w:tc>
      </w:tr>
      <w:tr w:rsidR="00CA3373" w14:paraId="58CF41A0" w14:textId="77777777" w:rsidTr="00CA3373">
        <w:tc>
          <w:tcPr>
            <w:tcW w:w="2322" w:type="dxa"/>
          </w:tcPr>
          <w:p w14:paraId="0C8AD47B"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450631B3"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19AD70A7"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2DC77B3B" w14:textId="77777777" w:rsidR="00CA3373" w:rsidRPr="00CA3373" w:rsidRDefault="00CA3373" w:rsidP="003F5108">
            <w:pPr>
              <w:spacing w:after="120"/>
              <w:rPr>
                <w:rFonts w:ascii="Calibri Light" w:hAnsi="Calibri Light" w:cs="Calibri Light"/>
                <w:sz w:val="24"/>
                <w:szCs w:val="24"/>
                <w:lang w:val="en-US"/>
              </w:rPr>
            </w:pPr>
          </w:p>
        </w:tc>
      </w:tr>
      <w:tr w:rsidR="00CA3373" w14:paraId="6A3E9939" w14:textId="77777777" w:rsidTr="00CA3373">
        <w:tc>
          <w:tcPr>
            <w:tcW w:w="2322" w:type="dxa"/>
          </w:tcPr>
          <w:p w14:paraId="221583FF"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2E75A48E"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7236AA08"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3625FBEE" w14:textId="77777777" w:rsidR="00CA3373" w:rsidRPr="00CA3373" w:rsidRDefault="00CA3373" w:rsidP="003F5108">
            <w:pPr>
              <w:spacing w:after="120"/>
              <w:rPr>
                <w:rFonts w:ascii="Calibri Light" w:hAnsi="Calibri Light" w:cs="Calibri Light"/>
                <w:sz w:val="24"/>
                <w:szCs w:val="24"/>
                <w:lang w:val="en-US"/>
              </w:rPr>
            </w:pPr>
          </w:p>
        </w:tc>
      </w:tr>
      <w:tr w:rsidR="00CA3373" w14:paraId="20F1A6E5" w14:textId="77777777" w:rsidTr="00CA3373">
        <w:tc>
          <w:tcPr>
            <w:tcW w:w="2322" w:type="dxa"/>
          </w:tcPr>
          <w:p w14:paraId="33B0D59C"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21FF9F1C"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6687BC0D"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0046387C" w14:textId="77777777" w:rsidR="00CA3373" w:rsidRPr="00CA3373" w:rsidRDefault="00CA3373" w:rsidP="003F5108">
            <w:pPr>
              <w:spacing w:after="120"/>
              <w:rPr>
                <w:rFonts w:ascii="Calibri Light" w:hAnsi="Calibri Light" w:cs="Calibri Light"/>
                <w:sz w:val="24"/>
                <w:szCs w:val="24"/>
                <w:lang w:val="en-US"/>
              </w:rPr>
            </w:pPr>
          </w:p>
        </w:tc>
      </w:tr>
      <w:tr w:rsidR="00CA3373" w14:paraId="4FC12AF8" w14:textId="77777777" w:rsidTr="00CA3373">
        <w:tc>
          <w:tcPr>
            <w:tcW w:w="2322" w:type="dxa"/>
          </w:tcPr>
          <w:p w14:paraId="719C5B5C"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1669BB2E"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713E96C5"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092AF337" w14:textId="77777777" w:rsidR="00CA3373" w:rsidRPr="00CA3373" w:rsidRDefault="00CA3373" w:rsidP="003F5108">
            <w:pPr>
              <w:spacing w:after="120"/>
              <w:rPr>
                <w:rFonts w:ascii="Calibri Light" w:hAnsi="Calibri Light" w:cs="Calibri Light"/>
                <w:sz w:val="24"/>
                <w:szCs w:val="24"/>
                <w:lang w:val="en-US"/>
              </w:rPr>
            </w:pPr>
          </w:p>
        </w:tc>
      </w:tr>
      <w:tr w:rsidR="00CA3373" w14:paraId="45521A29" w14:textId="77777777" w:rsidTr="00CA3373">
        <w:tc>
          <w:tcPr>
            <w:tcW w:w="2322" w:type="dxa"/>
          </w:tcPr>
          <w:p w14:paraId="409A4974"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7A00CD6A"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0BD55964"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12D30ACD" w14:textId="77777777" w:rsidR="00CA3373" w:rsidRPr="00CA3373" w:rsidRDefault="00CA3373" w:rsidP="003F5108">
            <w:pPr>
              <w:spacing w:after="120"/>
              <w:rPr>
                <w:rFonts w:ascii="Calibri Light" w:hAnsi="Calibri Light" w:cs="Calibri Light"/>
                <w:sz w:val="24"/>
                <w:szCs w:val="24"/>
                <w:lang w:val="en-US"/>
              </w:rPr>
            </w:pPr>
          </w:p>
        </w:tc>
      </w:tr>
      <w:tr w:rsidR="00CA3373" w14:paraId="13D7ECB9" w14:textId="77777777" w:rsidTr="00CA3373">
        <w:tc>
          <w:tcPr>
            <w:tcW w:w="2322" w:type="dxa"/>
          </w:tcPr>
          <w:p w14:paraId="79C27FDE"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35B053D9"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488D6A66"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7437983A" w14:textId="77777777" w:rsidR="00CA3373" w:rsidRPr="00CA3373" w:rsidRDefault="00CA3373" w:rsidP="003F5108">
            <w:pPr>
              <w:spacing w:after="120"/>
              <w:rPr>
                <w:rFonts w:ascii="Calibri Light" w:hAnsi="Calibri Light" w:cs="Calibri Light"/>
                <w:sz w:val="24"/>
                <w:szCs w:val="24"/>
                <w:lang w:val="en-US"/>
              </w:rPr>
            </w:pPr>
          </w:p>
        </w:tc>
      </w:tr>
      <w:tr w:rsidR="00CA3373" w14:paraId="28233007" w14:textId="77777777" w:rsidTr="00CA3373">
        <w:tc>
          <w:tcPr>
            <w:tcW w:w="2322" w:type="dxa"/>
          </w:tcPr>
          <w:p w14:paraId="5DA12E3A"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0B7749AE"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7A524D2F"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4267EE06" w14:textId="77777777" w:rsidR="00CA3373" w:rsidRPr="00CA3373" w:rsidRDefault="00CA3373" w:rsidP="003F5108">
            <w:pPr>
              <w:spacing w:after="120"/>
              <w:rPr>
                <w:rFonts w:ascii="Calibri Light" w:hAnsi="Calibri Light" w:cs="Calibri Light"/>
                <w:sz w:val="24"/>
                <w:szCs w:val="24"/>
                <w:lang w:val="en-US"/>
              </w:rPr>
            </w:pPr>
          </w:p>
        </w:tc>
      </w:tr>
      <w:tr w:rsidR="00CA3373" w14:paraId="3E11BB1E" w14:textId="77777777" w:rsidTr="00CA3373">
        <w:tc>
          <w:tcPr>
            <w:tcW w:w="2322" w:type="dxa"/>
          </w:tcPr>
          <w:p w14:paraId="68F639D5"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4915908C"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5B57217A"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38AC1E43" w14:textId="77777777" w:rsidR="00CA3373" w:rsidRPr="00CA3373" w:rsidRDefault="00CA3373" w:rsidP="003F5108">
            <w:pPr>
              <w:spacing w:after="120"/>
              <w:rPr>
                <w:rFonts w:ascii="Calibri Light" w:hAnsi="Calibri Light" w:cs="Calibri Light"/>
                <w:sz w:val="24"/>
                <w:szCs w:val="24"/>
                <w:lang w:val="en-US"/>
              </w:rPr>
            </w:pPr>
          </w:p>
        </w:tc>
      </w:tr>
      <w:tr w:rsidR="00CA3373" w14:paraId="25476166" w14:textId="77777777" w:rsidTr="00CA3373">
        <w:tc>
          <w:tcPr>
            <w:tcW w:w="2322" w:type="dxa"/>
          </w:tcPr>
          <w:p w14:paraId="49445261"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5D191CF7"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277925BF"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6DA9C715" w14:textId="77777777" w:rsidR="00CA3373" w:rsidRPr="00CA3373" w:rsidRDefault="00CA3373" w:rsidP="003F5108">
            <w:pPr>
              <w:spacing w:after="120"/>
              <w:rPr>
                <w:rFonts w:ascii="Calibri Light" w:hAnsi="Calibri Light" w:cs="Calibri Light"/>
                <w:sz w:val="24"/>
                <w:szCs w:val="24"/>
                <w:lang w:val="en-US"/>
              </w:rPr>
            </w:pPr>
          </w:p>
        </w:tc>
      </w:tr>
      <w:tr w:rsidR="00CA3373" w14:paraId="617BB6B5" w14:textId="77777777" w:rsidTr="00CA3373">
        <w:tc>
          <w:tcPr>
            <w:tcW w:w="2322" w:type="dxa"/>
          </w:tcPr>
          <w:p w14:paraId="3E7047C4"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747E0F81"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2325B7E2"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790C21DB" w14:textId="77777777" w:rsidR="00CA3373" w:rsidRPr="00CA3373" w:rsidRDefault="00CA3373" w:rsidP="003F5108">
            <w:pPr>
              <w:spacing w:after="120"/>
              <w:rPr>
                <w:rFonts w:ascii="Calibri Light" w:hAnsi="Calibri Light" w:cs="Calibri Light"/>
                <w:sz w:val="24"/>
                <w:szCs w:val="24"/>
                <w:lang w:val="en-US"/>
              </w:rPr>
            </w:pPr>
          </w:p>
        </w:tc>
      </w:tr>
      <w:tr w:rsidR="00CA3373" w14:paraId="641578E1" w14:textId="77777777" w:rsidTr="00CA3373">
        <w:tc>
          <w:tcPr>
            <w:tcW w:w="2322" w:type="dxa"/>
          </w:tcPr>
          <w:p w14:paraId="59635D4D"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53FF3D85"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01E7FC66"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3BCA89CE" w14:textId="77777777" w:rsidR="00CA3373" w:rsidRPr="00CA3373" w:rsidRDefault="00CA3373" w:rsidP="003F5108">
            <w:pPr>
              <w:spacing w:after="120"/>
              <w:rPr>
                <w:rFonts w:ascii="Calibri Light" w:hAnsi="Calibri Light" w:cs="Calibri Light"/>
                <w:sz w:val="24"/>
                <w:szCs w:val="24"/>
                <w:lang w:val="en-US"/>
              </w:rPr>
            </w:pPr>
          </w:p>
        </w:tc>
      </w:tr>
      <w:tr w:rsidR="00CA3373" w14:paraId="7F73E66E" w14:textId="77777777" w:rsidTr="00CA3373">
        <w:tc>
          <w:tcPr>
            <w:tcW w:w="2322" w:type="dxa"/>
          </w:tcPr>
          <w:p w14:paraId="26CB46CD"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5F67F200"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31BBC770"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0BDEDA93" w14:textId="77777777" w:rsidR="00CA3373" w:rsidRPr="00CA3373" w:rsidRDefault="00CA3373" w:rsidP="003F5108">
            <w:pPr>
              <w:spacing w:after="120"/>
              <w:rPr>
                <w:rFonts w:ascii="Calibri Light" w:hAnsi="Calibri Light" w:cs="Calibri Light"/>
                <w:sz w:val="24"/>
                <w:szCs w:val="24"/>
                <w:lang w:val="en-US"/>
              </w:rPr>
            </w:pPr>
          </w:p>
        </w:tc>
      </w:tr>
      <w:tr w:rsidR="00CA3373" w14:paraId="4D37035A" w14:textId="77777777" w:rsidTr="00CA3373">
        <w:tc>
          <w:tcPr>
            <w:tcW w:w="2322" w:type="dxa"/>
          </w:tcPr>
          <w:p w14:paraId="1C5C1089"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12F313F1"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1250B28F"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3CDEDFA8" w14:textId="77777777" w:rsidR="00CA3373" w:rsidRPr="00CA3373" w:rsidRDefault="00CA3373" w:rsidP="003F5108">
            <w:pPr>
              <w:spacing w:after="120"/>
              <w:rPr>
                <w:rFonts w:ascii="Calibri Light" w:hAnsi="Calibri Light" w:cs="Calibri Light"/>
                <w:sz w:val="24"/>
                <w:szCs w:val="24"/>
                <w:lang w:val="en-US"/>
              </w:rPr>
            </w:pPr>
          </w:p>
        </w:tc>
      </w:tr>
      <w:tr w:rsidR="00CA3373" w14:paraId="7E611F97" w14:textId="77777777" w:rsidTr="00CA3373">
        <w:tc>
          <w:tcPr>
            <w:tcW w:w="2322" w:type="dxa"/>
          </w:tcPr>
          <w:p w14:paraId="52886CEF"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56C7F37A"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4FD46350"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21F2E5A8" w14:textId="77777777" w:rsidR="00CA3373" w:rsidRPr="00CA3373" w:rsidRDefault="00CA3373" w:rsidP="003F5108">
            <w:pPr>
              <w:spacing w:after="120"/>
              <w:rPr>
                <w:rFonts w:ascii="Calibri Light" w:hAnsi="Calibri Light" w:cs="Calibri Light"/>
                <w:sz w:val="24"/>
                <w:szCs w:val="24"/>
                <w:lang w:val="en-US"/>
              </w:rPr>
            </w:pPr>
          </w:p>
        </w:tc>
      </w:tr>
      <w:tr w:rsidR="00CA3373" w14:paraId="2E68CF11" w14:textId="77777777" w:rsidTr="00CA3373">
        <w:tc>
          <w:tcPr>
            <w:tcW w:w="2322" w:type="dxa"/>
          </w:tcPr>
          <w:p w14:paraId="6F05E195"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4FAC098A"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15F6C914"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378CC4DB" w14:textId="77777777" w:rsidR="00CA3373" w:rsidRPr="00CA3373" w:rsidRDefault="00CA3373" w:rsidP="003F5108">
            <w:pPr>
              <w:spacing w:after="120"/>
              <w:rPr>
                <w:rFonts w:ascii="Calibri Light" w:hAnsi="Calibri Light" w:cs="Calibri Light"/>
                <w:sz w:val="24"/>
                <w:szCs w:val="24"/>
                <w:lang w:val="en-US"/>
              </w:rPr>
            </w:pPr>
          </w:p>
        </w:tc>
      </w:tr>
      <w:tr w:rsidR="00CA3373" w14:paraId="6DC0C98B" w14:textId="77777777" w:rsidTr="00CA3373">
        <w:tc>
          <w:tcPr>
            <w:tcW w:w="2322" w:type="dxa"/>
          </w:tcPr>
          <w:p w14:paraId="6EC67492"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4E72EB51"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29BA5A05"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6D1C3241" w14:textId="77777777" w:rsidR="00CA3373" w:rsidRPr="00CA3373" w:rsidRDefault="00CA3373" w:rsidP="003F5108">
            <w:pPr>
              <w:spacing w:after="120"/>
              <w:rPr>
                <w:rFonts w:ascii="Calibri Light" w:hAnsi="Calibri Light" w:cs="Calibri Light"/>
                <w:sz w:val="24"/>
                <w:szCs w:val="24"/>
                <w:lang w:val="en-US"/>
              </w:rPr>
            </w:pPr>
          </w:p>
        </w:tc>
      </w:tr>
      <w:tr w:rsidR="00CA3373" w14:paraId="0CCF5E9B" w14:textId="77777777" w:rsidTr="00CA3373">
        <w:tc>
          <w:tcPr>
            <w:tcW w:w="2322" w:type="dxa"/>
          </w:tcPr>
          <w:p w14:paraId="1800C2EC"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7042A116"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472AC287"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4E75807F" w14:textId="77777777" w:rsidR="00CA3373" w:rsidRPr="00CA3373" w:rsidRDefault="00CA3373" w:rsidP="003F5108">
            <w:pPr>
              <w:spacing w:after="120"/>
              <w:rPr>
                <w:rFonts w:ascii="Calibri Light" w:hAnsi="Calibri Light" w:cs="Calibri Light"/>
                <w:sz w:val="24"/>
                <w:szCs w:val="24"/>
                <w:lang w:val="en-US"/>
              </w:rPr>
            </w:pPr>
          </w:p>
        </w:tc>
      </w:tr>
      <w:tr w:rsidR="00CA3373" w14:paraId="5D3F7ECF" w14:textId="77777777" w:rsidTr="00CA3373">
        <w:tc>
          <w:tcPr>
            <w:tcW w:w="2322" w:type="dxa"/>
          </w:tcPr>
          <w:p w14:paraId="0A6D2B51"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19236F16"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7F695C5B"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08090633" w14:textId="77777777" w:rsidR="00CA3373" w:rsidRPr="00CA3373" w:rsidRDefault="00CA3373" w:rsidP="003F5108">
            <w:pPr>
              <w:spacing w:after="120"/>
              <w:rPr>
                <w:rFonts w:ascii="Calibri Light" w:hAnsi="Calibri Light" w:cs="Calibri Light"/>
                <w:sz w:val="24"/>
                <w:szCs w:val="24"/>
                <w:lang w:val="en-US"/>
              </w:rPr>
            </w:pPr>
          </w:p>
        </w:tc>
      </w:tr>
      <w:tr w:rsidR="00CA3373" w14:paraId="06E8A8EA" w14:textId="77777777" w:rsidTr="00CA3373">
        <w:tc>
          <w:tcPr>
            <w:tcW w:w="2322" w:type="dxa"/>
          </w:tcPr>
          <w:p w14:paraId="67F0B273"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17FACB28"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0B508E28"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2C6A5918" w14:textId="77777777" w:rsidR="00CA3373" w:rsidRPr="00CA3373" w:rsidRDefault="00CA3373" w:rsidP="003F5108">
            <w:pPr>
              <w:spacing w:after="120"/>
              <w:rPr>
                <w:rFonts w:ascii="Calibri Light" w:hAnsi="Calibri Light" w:cs="Calibri Light"/>
                <w:sz w:val="24"/>
                <w:szCs w:val="24"/>
                <w:lang w:val="en-US"/>
              </w:rPr>
            </w:pPr>
          </w:p>
        </w:tc>
      </w:tr>
    </w:tbl>
    <w:p w14:paraId="67D8CAE6" w14:textId="6DC2DF01" w:rsidR="003F5108" w:rsidRDefault="00CA3373" w:rsidP="00C71E1B">
      <w:pPr>
        <w:pStyle w:val="Style1"/>
      </w:pPr>
      <w:bookmarkStart w:id="27" w:name="_Toc206670939"/>
      <w:r>
        <w:lastRenderedPageBreak/>
        <w:t>APPENDIX C – RECORD OF GPOM ACKNOWLEDGEMENT</w:t>
      </w:r>
      <w:bookmarkEnd w:id="27"/>
    </w:p>
    <w:p w14:paraId="1F4A2A3D" w14:textId="6951E6CB" w:rsidR="003F5108" w:rsidRDefault="00CA3373" w:rsidP="003F5108">
      <w:pPr>
        <w:spacing w:after="0"/>
      </w:pPr>
      <w:r>
        <w:t>By signing below, you acknowledge that you have read and understood the information provided in this Gaming Plan of Management.</w:t>
      </w:r>
    </w:p>
    <w:p w14:paraId="060FD649" w14:textId="77777777" w:rsidR="00CA3373" w:rsidRDefault="00CA3373" w:rsidP="003F5108">
      <w:pPr>
        <w:spacing w:after="0"/>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16"/>
        <w:gridCol w:w="2318"/>
        <w:gridCol w:w="2316"/>
        <w:gridCol w:w="2318"/>
      </w:tblGrid>
      <w:tr w:rsidR="00CA3373" w14:paraId="1A7944B3" w14:textId="77777777" w:rsidTr="006534BA">
        <w:tc>
          <w:tcPr>
            <w:tcW w:w="2316" w:type="dxa"/>
          </w:tcPr>
          <w:p w14:paraId="28D7F4B6" w14:textId="0512C632" w:rsidR="00CA3373" w:rsidRPr="00CA3373" w:rsidRDefault="00CA3373" w:rsidP="00CA3373">
            <w:pPr>
              <w:spacing w:after="160"/>
              <w:rPr>
                <w:b/>
                <w:bCs/>
                <w:sz w:val="24"/>
                <w:szCs w:val="24"/>
              </w:rPr>
            </w:pPr>
            <w:r w:rsidRPr="00CA3373">
              <w:rPr>
                <w:b/>
                <w:bCs/>
                <w:sz w:val="24"/>
                <w:szCs w:val="24"/>
              </w:rPr>
              <w:t>Name</w:t>
            </w:r>
          </w:p>
        </w:tc>
        <w:tc>
          <w:tcPr>
            <w:tcW w:w="2318" w:type="dxa"/>
            <w:tcBorders>
              <w:right w:val="single" w:sz="12" w:space="0" w:color="auto"/>
            </w:tcBorders>
          </w:tcPr>
          <w:p w14:paraId="7FD3C2FB" w14:textId="0495CB53" w:rsidR="00CA3373" w:rsidRPr="00CA3373" w:rsidRDefault="00CA3373" w:rsidP="00CA3373">
            <w:pPr>
              <w:spacing w:after="160"/>
              <w:rPr>
                <w:b/>
                <w:bCs/>
                <w:sz w:val="24"/>
                <w:szCs w:val="24"/>
              </w:rPr>
            </w:pPr>
            <w:r w:rsidRPr="00CA3373">
              <w:rPr>
                <w:b/>
                <w:bCs/>
                <w:sz w:val="24"/>
                <w:szCs w:val="24"/>
              </w:rPr>
              <w:t>Signature</w:t>
            </w:r>
          </w:p>
        </w:tc>
        <w:tc>
          <w:tcPr>
            <w:tcW w:w="2316" w:type="dxa"/>
            <w:tcBorders>
              <w:left w:val="single" w:sz="12" w:space="0" w:color="auto"/>
            </w:tcBorders>
          </w:tcPr>
          <w:p w14:paraId="79EC015B" w14:textId="1D6935A0" w:rsidR="00CA3373" w:rsidRPr="00CA3373" w:rsidRDefault="00CA3373" w:rsidP="00CA3373">
            <w:pPr>
              <w:spacing w:after="160"/>
              <w:rPr>
                <w:b/>
                <w:bCs/>
                <w:sz w:val="24"/>
                <w:szCs w:val="24"/>
              </w:rPr>
            </w:pPr>
            <w:r w:rsidRPr="00CA3373">
              <w:rPr>
                <w:b/>
                <w:bCs/>
                <w:sz w:val="24"/>
                <w:szCs w:val="24"/>
              </w:rPr>
              <w:t>Name</w:t>
            </w:r>
          </w:p>
        </w:tc>
        <w:tc>
          <w:tcPr>
            <w:tcW w:w="2318" w:type="dxa"/>
          </w:tcPr>
          <w:p w14:paraId="6DFCE8BB" w14:textId="2249E8E5" w:rsidR="00CA3373" w:rsidRPr="00CA3373" w:rsidRDefault="00CA3373" w:rsidP="00CA3373">
            <w:pPr>
              <w:spacing w:after="160"/>
              <w:rPr>
                <w:b/>
                <w:bCs/>
                <w:sz w:val="24"/>
                <w:szCs w:val="24"/>
              </w:rPr>
            </w:pPr>
            <w:r w:rsidRPr="00CA3373">
              <w:rPr>
                <w:b/>
                <w:bCs/>
                <w:sz w:val="24"/>
                <w:szCs w:val="24"/>
              </w:rPr>
              <w:t>Signature</w:t>
            </w:r>
          </w:p>
        </w:tc>
      </w:tr>
      <w:tr w:rsidR="00CA3373" w14:paraId="5820E8B7" w14:textId="77777777" w:rsidTr="006534BA">
        <w:tc>
          <w:tcPr>
            <w:tcW w:w="2316" w:type="dxa"/>
          </w:tcPr>
          <w:p w14:paraId="394D36C2" w14:textId="77777777" w:rsidR="00CA3373" w:rsidRPr="00CA3373" w:rsidRDefault="00CA3373" w:rsidP="00CA3373">
            <w:pPr>
              <w:spacing w:after="160"/>
              <w:rPr>
                <w:sz w:val="24"/>
                <w:szCs w:val="24"/>
              </w:rPr>
            </w:pPr>
          </w:p>
        </w:tc>
        <w:tc>
          <w:tcPr>
            <w:tcW w:w="2318" w:type="dxa"/>
            <w:tcBorders>
              <w:right w:val="single" w:sz="12" w:space="0" w:color="auto"/>
            </w:tcBorders>
          </w:tcPr>
          <w:p w14:paraId="623A7F00" w14:textId="77777777" w:rsidR="00CA3373" w:rsidRPr="00CA3373" w:rsidRDefault="00CA3373" w:rsidP="00CA3373">
            <w:pPr>
              <w:spacing w:after="160"/>
              <w:rPr>
                <w:sz w:val="24"/>
                <w:szCs w:val="24"/>
              </w:rPr>
            </w:pPr>
          </w:p>
        </w:tc>
        <w:tc>
          <w:tcPr>
            <w:tcW w:w="2316" w:type="dxa"/>
            <w:tcBorders>
              <w:left w:val="single" w:sz="12" w:space="0" w:color="auto"/>
            </w:tcBorders>
          </w:tcPr>
          <w:p w14:paraId="79270A9F" w14:textId="77777777" w:rsidR="00CA3373" w:rsidRPr="00CA3373" w:rsidRDefault="00CA3373" w:rsidP="00CA3373">
            <w:pPr>
              <w:spacing w:after="160"/>
              <w:rPr>
                <w:sz w:val="24"/>
                <w:szCs w:val="24"/>
              </w:rPr>
            </w:pPr>
          </w:p>
        </w:tc>
        <w:tc>
          <w:tcPr>
            <w:tcW w:w="2318" w:type="dxa"/>
          </w:tcPr>
          <w:p w14:paraId="69CF7DFB" w14:textId="77777777" w:rsidR="00CA3373" w:rsidRPr="00CA3373" w:rsidRDefault="00CA3373" w:rsidP="00CA3373">
            <w:pPr>
              <w:spacing w:after="160"/>
              <w:rPr>
                <w:sz w:val="24"/>
                <w:szCs w:val="24"/>
              </w:rPr>
            </w:pPr>
          </w:p>
        </w:tc>
      </w:tr>
      <w:tr w:rsidR="00CA3373" w14:paraId="32734FDB" w14:textId="77777777" w:rsidTr="006534BA">
        <w:tc>
          <w:tcPr>
            <w:tcW w:w="2316" w:type="dxa"/>
          </w:tcPr>
          <w:p w14:paraId="018C88DB" w14:textId="77777777" w:rsidR="00CA3373" w:rsidRPr="00CA3373" w:rsidRDefault="00CA3373" w:rsidP="00CA3373">
            <w:pPr>
              <w:spacing w:after="160"/>
              <w:rPr>
                <w:sz w:val="24"/>
                <w:szCs w:val="24"/>
              </w:rPr>
            </w:pPr>
          </w:p>
        </w:tc>
        <w:tc>
          <w:tcPr>
            <w:tcW w:w="2318" w:type="dxa"/>
            <w:tcBorders>
              <w:right w:val="single" w:sz="12" w:space="0" w:color="auto"/>
            </w:tcBorders>
          </w:tcPr>
          <w:p w14:paraId="076ADAE8" w14:textId="77777777" w:rsidR="00CA3373" w:rsidRPr="00CA3373" w:rsidRDefault="00CA3373" w:rsidP="00CA3373">
            <w:pPr>
              <w:spacing w:after="160"/>
              <w:rPr>
                <w:sz w:val="24"/>
                <w:szCs w:val="24"/>
              </w:rPr>
            </w:pPr>
          </w:p>
        </w:tc>
        <w:tc>
          <w:tcPr>
            <w:tcW w:w="2316" w:type="dxa"/>
            <w:tcBorders>
              <w:left w:val="single" w:sz="12" w:space="0" w:color="auto"/>
            </w:tcBorders>
          </w:tcPr>
          <w:p w14:paraId="295CA33E" w14:textId="77777777" w:rsidR="00CA3373" w:rsidRPr="00CA3373" w:rsidRDefault="00CA3373" w:rsidP="00CA3373">
            <w:pPr>
              <w:spacing w:after="160"/>
              <w:rPr>
                <w:sz w:val="24"/>
                <w:szCs w:val="24"/>
              </w:rPr>
            </w:pPr>
          </w:p>
        </w:tc>
        <w:tc>
          <w:tcPr>
            <w:tcW w:w="2318" w:type="dxa"/>
          </w:tcPr>
          <w:p w14:paraId="61EF3FE6" w14:textId="77777777" w:rsidR="00CA3373" w:rsidRPr="00CA3373" w:rsidRDefault="00CA3373" w:rsidP="00CA3373">
            <w:pPr>
              <w:spacing w:after="160"/>
              <w:rPr>
                <w:sz w:val="24"/>
                <w:szCs w:val="24"/>
              </w:rPr>
            </w:pPr>
          </w:p>
        </w:tc>
      </w:tr>
      <w:tr w:rsidR="00CA3373" w14:paraId="113A000A" w14:textId="77777777" w:rsidTr="006534BA">
        <w:tc>
          <w:tcPr>
            <w:tcW w:w="2316" w:type="dxa"/>
          </w:tcPr>
          <w:p w14:paraId="0CCB58EE" w14:textId="77777777" w:rsidR="00CA3373" w:rsidRPr="00CA3373" w:rsidRDefault="00CA3373" w:rsidP="00CA3373">
            <w:pPr>
              <w:spacing w:after="160"/>
              <w:rPr>
                <w:sz w:val="24"/>
                <w:szCs w:val="24"/>
              </w:rPr>
            </w:pPr>
          </w:p>
        </w:tc>
        <w:tc>
          <w:tcPr>
            <w:tcW w:w="2318" w:type="dxa"/>
            <w:tcBorders>
              <w:right w:val="single" w:sz="12" w:space="0" w:color="auto"/>
            </w:tcBorders>
          </w:tcPr>
          <w:p w14:paraId="701F6A2A" w14:textId="77777777" w:rsidR="00CA3373" w:rsidRPr="00CA3373" w:rsidRDefault="00CA3373" w:rsidP="00CA3373">
            <w:pPr>
              <w:spacing w:after="160"/>
              <w:rPr>
                <w:sz w:val="24"/>
                <w:szCs w:val="24"/>
              </w:rPr>
            </w:pPr>
          </w:p>
        </w:tc>
        <w:tc>
          <w:tcPr>
            <w:tcW w:w="2316" w:type="dxa"/>
            <w:tcBorders>
              <w:left w:val="single" w:sz="12" w:space="0" w:color="auto"/>
            </w:tcBorders>
          </w:tcPr>
          <w:p w14:paraId="0038C6F2" w14:textId="77777777" w:rsidR="00CA3373" w:rsidRPr="00CA3373" w:rsidRDefault="00CA3373" w:rsidP="00CA3373">
            <w:pPr>
              <w:spacing w:after="160"/>
              <w:rPr>
                <w:sz w:val="24"/>
                <w:szCs w:val="24"/>
              </w:rPr>
            </w:pPr>
          </w:p>
        </w:tc>
        <w:tc>
          <w:tcPr>
            <w:tcW w:w="2318" w:type="dxa"/>
          </w:tcPr>
          <w:p w14:paraId="1D34E4CB" w14:textId="77777777" w:rsidR="00CA3373" w:rsidRPr="00CA3373" w:rsidRDefault="00CA3373" w:rsidP="00CA3373">
            <w:pPr>
              <w:spacing w:after="160"/>
              <w:rPr>
                <w:sz w:val="24"/>
                <w:szCs w:val="24"/>
              </w:rPr>
            </w:pPr>
          </w:p>
        </w:tc>
      </w:tr>
      <w:tr w:rsidR="00CA3373" w14:paraId="7D4E34C5" w14:textId="77777777" w:rsidTr="006534BA">
        <w:tc>
          <w:tcPr>
            <w:tcW w:w="2316" w:type="dxa"/>
          </w:tcPr>
          <w:p w14:paraId="79203BA6" w14:textId="77777777" w:rsidR="00CA3373" w:rsidRPr="00CA3373" w:rsidRDefault="00CA3373" w:rsidP="00CA3373">
            <w:pPr>
              <w:spacing w:after="160"/>
              <w:rPr>
                <w:sz w:val="24"/>
                <w:szCs w:val="24"/>
              </w:rPr>
            </w:pPr>
          </w:p>
        </w:tc>
        <w:tc>
          <w:tcPr>
            <w:tcW w:w="2318" w:type="dxa"/>
            <w:tcBorders>
              <w:right w:val="single" w:sz="12" w:space="0" w:color="auto"/>
            </w:tcBorders>
          </w:tcPr>
          <w:p w14:paraId="649D3C19" w14:textId="77777777" w:rsidR="00CA3373" w:rsidRPr="00CA3373" w:rsidRDefault="00CA3373" w:rsidP="00CA3373">
            <w:pPr>
              <w:spacing w:after="160"/>
              <w:rPr>
                <w:sz w:val="24"/>
                <w:szCs w:val="24"/>
              </w:rPr>
            </w:pPr>
          </w:p>
        </w:tc>
        <w:tc>
          <w:tcPr>
            <w:tcW w:w="2316" w:type="dxa"/>
            <w:tcBorders>
              <w:left w:val="single" w:sz="12" w:space="0" w:color="auto"/>
            </w:tcBorders>
          </w:tcPr>
          <w:p w14:paraId="7F178164" w14:textId="77777777" w:rsidR="00CA3373" w:rsidRPr="00CA3373" w:rsidRDefault="00CA3373" w:rsidP="00CA3373">
            <w:pPr>
              <w:spacing w:after="160"/>
              <w:rPr>
                <w:sz w:val="24"/>
                <w:szCs w:val="24"/>
              </w:rPr>
            </w:pPr>
          </w:p>
        </w:tc>
        <w:tc>
          <w:tcPr>
            <w:tcW w:w="2318" w:type="dxa"/>
          </w:tcPr>
          <w:p w14:paraId="43CBD243" w14:textId="77777777" w:rsidR="00CA3373" w:rsidRPr="00CA3373" w:rsidRDefault="00CA3373" w:rsidP="00CA3373">
            <w:pPr>
              <w:spacing w:after="160"/>
              <w:rPr>
                <w:sz w:val="24"/>
                <w:szCs w:val="24"/>
              </w:rPr>
            </w:pPr>
          </w:p>
        </w:tc>
      </w:tr>
      <w:tr w:rsidR="00CA3373" w14:paraId="43AA1DC3" w14:textId="77777777" w:rsidTr="006534BA">
        <w:tc>
          <w:tcPr>
            <w:tcW w:w="2316" w:type="dxa"/>
          </w:tcPr>
          <w:p w14:paraId="3C4B6101" w14:textId="77777777" w:rsidR="00CA3373" w:rsidRPr="00CA3373" w:rsidRDefault="00CA3373" w:rsidP="00CA3373">
            <w:pPr>
              <w:spacing w:after="160"/>
              <w:rPr>
                <w:sz w:val="24"/>
                <w:szCs w:val="24"/>
              </w:rPr>
            </w:pPr>
          </w:p>
        </w:tc>
        <w:tc>
          <w:tcPr>
            <w:tcW w:w="2318" w:type="dxa"/>
            <w:tcBorders>
              <w:right w:val="single" w:sz="12" w:space="0" w:color="auto"/>
            </w:tcBorders>
          </w:tcPr>
          <w:p w14:paraId="32D52B85" w14:textId="77777777" w:rsidR="00CA3373" w:rsidRPr="00CA3373" w:rsidRDefault="00CA3373" w:rsidP="00CA3373">
            <w:pPr>
              <w:spacing w:after="160"/>
              <w:rPr>
                <w:sz w:val="24"/>
                <w:szCs w:val="24"/>
              </w:rPr>
            </w:pPr>
          </w:p>
        </w:tc>
        <w:tc>
          <w:tcPr>
            <w:tcW w:w="2316" w:type="dxa"/>
            <w:tcBorders>
              <w:left w:val="single" w:sz="12" w:space="0" w:color="auto"/>
            </w:tcBorders>
          </w:tcPr>
          <w:p w14:paraId="36F36416" w14:textId="77777777" w:rsidR="00CA3373" w:rsidRPr="00CA3373" w:rsidRDefault="00CA3373" w:rsidP="00CA3373">
            <w:pPr>
              <w:spacing w:after="160"/>
              <w:rPr>
                <w:sz w:val="24"/>
                <w:szCs w:val="24"/>
              </w:rPr>
            </w:pPr>
          </w:p>
        </w:tc>
        <w:tc>
          <w:tcPr>
            <w:tcW w:w="2318" w:type="dxa"/>
          </w:tcPr>
          <w:p w14:paraId="32536082" w14:textId="77777777" w:rsidR="00CA3373" w:rsidRPr="00CA3373" w:rsidRDefault="00CA3373" w:rsidP="00CA3373">
            <w:pPr>
              <w:spacing w:after="160"/>
              <w:rPr>
                <w:sz w:val="24"/>
                <w:szCs w:val="24"/>
              </w:rPr>
            </w:pPr>
          </w:p>
        </w:tc>
      </w:tr>
      <w:tr w:rsidR="00CA3373" w14:paraId="4BC71D9F" w14:textId="77777777" w:rsidTr="006534BA">
        <w:tc>
          <w:tcPr>
            <w:tcW w:w="2316" w:type="dxa"/>
          </w:tcPr>
          <w:p w14:paraId="7044A711" w14:textId="77777777" w:rsidR="00CA3373" w:rsidRPr="00CA3373" w:rsidRDefault="00CA3373" w:rsidP="00CA3373">
            <w:pPr>
              <w:spacing w:after="160"/>
              <w:rPr>
                <w:sz w:val="24"/>
                <w:szCs w:val="24"/>
              </w:rPr>
            </w:pPr>
          </w:p>
        </w:tc>
        <w:tc>
          <w:tcPr>
            <w:tcW w:w="2318" w:type="dxa"/>
            <w:tcBorders>
              <w:right w:val="single" w:sz="12" w:space="0" w:color="auto"/>
            </w:tcBorders>
          </w:tcPr>
          <w:p w14:paraId="14CA203A" w14:textId="77777777" w:rsidR="00CA3373" w:rsidRPr="00CA3373" w:rsidRDefault="00CA3373" w:rsidP="00CA3373">
            <w:pPr>
              <w:spacing w:after="160"/>
              <w:rPr>
                <w:sz w:val="24"/>
                <w:szCs w:val="24"/>
              </w:rPr>
            </w:pPr>
          </w:p>
        </w:tc>
        <w:tc>
          <w:tcPr>
            <w:tcW w:w="2316" w:type="dxa"/>
            <w:tcBorders>
              <w:left w:val="single" w:sz="12" w:space="0" w:color="auto"/>
            </w:tcBorders>
          </w:tcPr>
          <w:p w14:paraId="29431E06" w14:textId="77777777" w:rsidR="00CA3373" w:rsidRPr="00CA3373" w:rsidRDefault="00CA3373" w:rsidP="00CA3373">
            <w:pPr>
              <w:spacing w:after="160"/>
              <w:rPr>
                <w:sz w:val="24"/>
                <w:szCs w:val="24"/>
              </w:rPr>
            </w:pPr>
          </w:p>
        </w:tc>
        <w:tc>
          <w:tcPr>
            <w:tcW w:w="2318" w:type="dxa"/>
          </w:tcPr>
          <w:p w14:paraId="0EE39490" w14:textId="77777777" w:rsidR="00CA3373" w:rsidRPr="00CA3373" w:rsidRDefault="00CA3373" w:rsidP="00CA3373">
            <w:pPr>
              <w:spacing w:after="160"/>
              <w:rPr>
                <w:sz w:val="24"/>
                <w:szCs w:val="24"/>
              </w:rPr>
            </w:pPr>
          </w:p>
        </w:tc>
      </w:tr>
      <w:tr w:rsidR="00CA3373" w14:paraId="4DA86ABF" w14:textId="77777777" w:rsidTr="006534BA">
        <w:tc>
          <w:tcPr>
            <w:tcW w:w="2316" w:type="dxa"/>
          </w:tcPr>
          <w:p w14:paraId="30C83747" w14:textId="77777777" w:rsidR="00CA3373" w:rsidRPr="00CA3373" w:rsidRDefault="00CA3373" w:rsidP="00CA3373">
            <w:pPr>
              <w:spacing w:after="160"/>
              <w:rPr>
                <w:sz w:val="24"/>
                <w:szCs w:val="24"/>
              </w:rPr>
            </w:pPr>
          </w:p>
        </w:tc>
        <w:tc>
          <w:tcPr>
            <w:tcW w:w="2318" w:type="dxa"/>
            <w:tcBorders>
              <w:right w:val="single" w:sz="12" w:space="0" w:color="auto"/>
            </w:tcBorders>
          </w:tcPr>
          <w:p w14:paraId="0BFD6275" w14:textId="77777777" w:rsidR="00CA3373" w:rsidRPr="00CA3373" w:rsidRDefault="00CA3373" w:rsidP="00CA3373">
            <w:pPr>
              <w:spacing w:after="160"/>
              <w:rPr>
                <w:sz w:val="24"/>
                <w:szCs w:val="24"/>
              </w:rPr>
            </w:pPr>
          </w:p>
        </w:tc>
        <w:tc>
          <w:tcPr>
            <w:tcW w:w="2316" w:type="dxa"/>
            <w:tcBorders>
              <w:left w:val="single" w:sz="12" w:space="0" w:color="auto"/>
            </w:tcBorders>
          </w:tcPr>
          <w:p w14:paraId="12B6D6CF" w14:textId="77777777" w:rsidR="00CA3373" w:rsidRPr="00CA3373" w:rsidRDefault="00CA3373" w:rsidP="00CA3373">
            <w:pPr>
              <w:spacing w:after="160"/>
              <w:rPr>
                <w:sz w:val="24"/>
                <w:szCs w:val="24"/>
              </w:rPr>
            </w:pPr>
          </w:p>
        </w:tc>
        <w:tc>
          <w:tcPr>
            <w:tcW w:w="2318" w:type="dxa"/>
          </w:tcPr>
          <w:p w14:paraId="0B5B6E70" w14:textId="77777777" w:rsidR="00CA3373" w:rsidRPr="00CA3373" w:rsidRDefault="00CA3373" w:rsidP="00CA3373">
            <w:pPr>
              <w:spacing w:after="160"/>
              <w:rPr>
                <w:sz w:val="24"/>
                <w:szCs w:val="24"/>
              </w:rPr>
            </w:pPr>
          </w:p>
        </w:tc>
      </w:tr>
      <w:tr w:rsidR="00CA3373" w14:paraId="534F71B2" w14:textId="77777777" w:rsidTr="006534BA">
        <w:tc>
          <w:tcPr>
            <w:tcW w:w="2316" w:type="dxa"/>
          </w:tcPr>
          <w:p w14:paraId="16BC39B7" w14:textId="77777777" w:rsidR="00CA3373" w:rsidRPr="00CA3373" w:rsidRDefault="00CA3373" w:rsidP="00CA3373">
            <w:pPr>
              <w:spacing w:after="160"/>
              <w:rPr>
                <w:sz w:val="24"/>
                <w:szCs w:val="24"/>
              </w:rPr>
            </w:pPr>
          </w:p>
        </w:tc>
        <w:tc>
          <w:tcPr>
            <w:tcW w:w="2318" w:type="dxa"/>
            <w:tcBorders>
              <w:right w:val="single" w:sz="12" w:space="0" w:color="auto"/>
            </w:tcBorders>
          </w:tcPr>
          <w:p w14:paraId="4DFEE2BE" w14:textId="77777777" w:rsidR="00CA3373" w:rsidRPr="00CA3373" w:rsidRDefault="00CA3373" w:rsidP="00CA3373">
            <w:pPr>
              <w:spacing w:after="160"/>
              <w:rPr>
                <w:sz w:val="24"/>
                <w:szCs w:val="24"/>
              </w:rPr>
            </w:pPr>
          </w:p>
        </w:tc>
        <w:tc>
          <w:tcPr>
            <w:tcW w:w="2316" w:type="dxa"/>
            <w:tcBorders>
              <w:left w:val="single" w:sz="12" w:space="0" w:color="auto"/>
            </w:tcBorders>
          </w:tcPr>
          <w:p w14:paraId="464D74E1" w14:textId="77777777" w:rsidR="00CA3373" w:rsidRPr="00CA3373" w:rsidRDefault="00CA3373" w:rsidP="00CA3373">
            <w:pPr>
              <w:spacing w:after="160"/>
              <w:rPr>
                <w:sz w:val="24"/>
                <w:szCs w:val="24"/>
              </w:rPr>
            </w:pPr>
          </w:p>
        </w:tc>
        <w:tc>
          <w:tcPr>
            <w:tcW w:w="2318" w:type="dxa"/>
          </w:tcPr>
          <w:p w14:paraId="2489BE1F" w14:textId="77777777" w:rsidR="00CA3373" w:rsidRPr="00CA3373" w:rsidRDefault="00CA3373" w:rsidP="00CA3373">
            <w:pPr>
              <w:spacing w:after="160"/>
              <w:rPr>
                <w:sz w:val="24"/>
                <w:szCs w:val="24"/>
              </w:rPr>
            </w:pPr>
          </w:p>
        </w:tc>
      </w:tr>
      <w:tr w:rsidR="00CA3373" w14:paraId="35EF954F" w14:textId="77777777" w:rsidTr="006534BA">
        <w:tc>
          <w:tcPr>
            <w:tcW w:w="2316" w:type="dxa"/>
          </w:tcPr>
          <w:p w14:paraId="29C9899D" w14:textId="77777777" w:rsidR="00CA3373" w:rsidRPr="00CA3373" w:rsidRDefault="00CA3373" w:rsidP="00CA3373">
            <w:pPr>
              <w:spacing w:after="160"/>
              <w:rPr>
                <w:sz w:val="24"/>
                <w:szCs w:val="24"/>
              </w:rPr>
            </w:pPr>
          </w:p>
        </w:tc>
        <w:tc>
          <w:tcPr>
            <w:tcW w:w="2318" w:type="dxa"/>
            <w:tcBorders>
              <w:right w:val="single" w:sz="12" w:space="0" w:color="auto"/>
            </w:tcBorders>
          </w:tcPr>
          <w:p w14:paraId="33B11E9B" w14:textId="77777777" w:rsidR="00CA3373" w:rsidRPr="00CA3373" w:rsidRDefault="00CA3373" w:rsidP="00CA3373">
            <w:pPr>
              <w:spacing w:after="160"/>
              <w:rPr>
                <w:sz w:val="24"/>
                <w:szCs w:val="24"/>
              </w:rPr>
            </w:pPr>
          </w:p>
        </w:tc>
        <w:tc>
          <w:tcPr>
            <w:tcW w:w="2316" w:type="dxa"/>
            <w:tcBorders>
              <w:left w:val="single" w:sz="12" w:space="0" w:color="auto"/>
            </w:tcBorders>
          </w:tcPr>
          <w:p w14:paraId="2CF00098" w14:textId="77777777" w:rsidR="00CA3373" w:rsidRPr="00CA3373" w:rsidRDefault="00CA3373" w:rsidP="00CA3373">
            <w:pPr>
              <w:spacing w:after="160"/>
              <w:rPr>
                <w:sz w:val="24"/>
                <w:szCs w:val="24"/>
              </w:rPr>
            </w:pPr>
          </w:p>
        </w:tc>
        <w:tc>
          <w:tcPr>
            <w:tcW w:w="2318" w:type="dxa"/>
          </w:tcPr>
          <w:p w14:paraId="0E538A5C" w14:textId="77777777" w:rsidR="00CA3373" w:rsidRPr="00CA3373" w:rsidRDefault="00CA3373" w:rsidP="00CA3373">
            <w:pPr>
              <w:spacing w:after="160"/>
              <w:rPr>
                <w:sz w:val="24"/>
                <w:szCs w:val="24"/>
              </w:rPr>
            </w:pPr>
          </w:p>
        </w:tc>
      </w:tr>
      <w:tr w:rsidR="00CA3373" w14:paraId="781583E8" w14:textId="77777777" w:rsidTr="006534BA">
        <w:tc>
          <w:tcPr>
            <w:tcW w:w="2316" w:type="dxa"/>
          </w:tcPr>
          <w:p w14:paraId="433FBFC8" w14:textId="77777777" w:rsidR="00CA3373" w:rsidRPr="00CA3373" w:rsidRDefault="00CA3373" w:rsidP="00CA3373">
            <w:pPr>
              <w:spacing w:after="160"/>
              <w:rPr>
                <w:sz w:val="24"/>
                <w:szCs w:val="24"/>
              </w:rPr>
            </w:pPr>
          </w:p>
        </w:tc>
        <w:tc>
          <w:tcPr>
            <w:tcW w:w="2318" w:type="dxa"/>
            <w:tcBorders>
              <w:right w:val="single" w:sz="12" w:space="0" w:color="auto"/>
            </w:tcBorders>
          </w:tcPr>
          <w:p w14:paraId="7FAD2B74" w14:textId="77777777" w:rsidR="00CA3373" w:rsidRPr="00CA3373" w:rsidRDefault="00CA3373" w:rsidP="00CA3373">
            <w:pPr>
              <w:spacing w:after="160"/>
              <w:rPr>
                <w:sz w:val="24"/>
                <w:szCs w:val="24"/>
              </w:rPr>
            </w:pPr>
          </w:p>
        </w:tc>
        <w:tc>
          <w:tcPr>
            <w:tcW w:w="2316" w:type="dxa"/>
            <w:tcBorders>
              <w:left w:val="single" w:sz="12" w:space="0" w:color="auto"/>
            </w:tcBorders>
          </w:tcPr>
          <w:p w14:paraId="3168EC24" w14:textId="77777777" w:rsidR="00CA3373" w:rsidRPr="00CA3373" w:rsidRDefault="00CA3373" w:rsidP="00CA3373">
            <w:pPr>
              <w:spacing w:after="160"/>
              <w:rPr>
                <w:sz w:val="24"/>
                <w:szCs w:val="24"/>
              </w:rPr>
            </w:pPr>
          </w:p>
        </w:tc>
        <w:tc>
          <w:tcPr>
            <w:tcW w:w="2318" w:type="dxa"/>
          </w:tcPr>
          <w:p w14:paraId="2137E33E" w14:textId="77777777" w:rsidR="00CA3373" w:rsidRPr="00CA3373" w:rsidRDefault="00CA3373" w:rsidP="00CA3373">
            <w:pPr>
              <w:spacing w:after="160"/>
              <w:rPr>
                <w:sz w:val="24"/>
                <w:szCs w:val="24"/>
              </w:rPr>
            </w:pPr>
          </w:p>
        </w:tc>
      </w:tr>
      <w:tr w:rsidR="00CA3373" w14:paraId="0A38E26E" w14:textId="77777777" w:rsidTr="006534BA">
        <w:tc>
          <w:tcPr>
            <w:tcW w:w="2316" w:type="dxa"/>
          </w:tcPr>
          <w:p w14:paraId="6C7258EF" w14:textId="77777777" w:rsidR="00CA3373" w:rsidRPr="00CA3373" w:rsidRDefault="00CA3373" w:rsidP="00CA3373">
            <w:pPr>
              <w:spacing w:after="160"/>
              <w:rPr>
                <w:sz w:val="24"/>
                <w:szCs w:val="24"/>
              </w:rPr>
            </w:pPr>
          </w:p>
        </w:tc>
        <w:tc>
          <w:tcPr>
            <w:tcW w:w="2318" w:type="dxa"/>
            <w:tcBorders>
              <w:right w:val="single" w:sz="12" w:space="0" w:color="auto"/>
            </w:tcBorders>
          </w:tcPr>
          <w:p w14:paraId="79CABA30" w14:textId="77777777" w:rsidR="00CA3373" w:rsidRPr="00CA3373" w:rsidRDefault="00CA3373" w:rsidP="00CA3373">
            <w:pPr>
              <w:spacing w:after="160"/>
              <w:rPr>
                <w:sz w:val="24"/>
                <w:szCs w:val="24"/>
              </w:rPr>
            </w:pPr>
          </w:p>
        </w:tc>
        <w:tc>
          <w:tcPr>
            <w:tcW w:w="2316" w:type="dxa"/>
            <w:tcBorders>
              <w:left w:val="single" w:sz="12" w:space="0" w:color="auto"/>
            </w:tcBorders>
          </w:tcPr>
          <w:p w14:paraId="7155BCE5" w14:textId="77777777" w:rsidR="00CA3373" w:rsidRPr="00CA3373" w:rsidRDefault="00CA3373" w:rsidP="00CA3373">
            <w:pPr>
              <w:spacing w:after="160"/>
              <w:rPr>
                <w:sz w:val="24"/>
                <w:szCs w:val="24"/>
              </w:rPr>
            </w:pPr>
          </w:p>
        </w:tc>
        <w:tc>
          <w:tcPr>
            <w:tcW w:w="2318" w:type="dxa"/>
          </w:tcPr>
          <w:p w14:paraId="013C87F8" w14:textId="77777777" w:rsidR="00CA3373" w:rsidRPr="00CA3373" w:rsidRDefault="00CA3373" w:rsidP="00CA3373">
            <w:pPr>
              <w:spacing w:after="160"/>
              <w:rPr>
                <w:sz w:val="24"/>
                <w:szCs w:val="24"/>
              </w:rPr>
            </w:pPr>
          </w:p>
        </w:tc>
      </w:tr>
      <w:tr w:rsidR="00CA3373" w14:paraId="04BC19BB" w14:textId="77777777" w:rsidTr="006534BA">
        <w:tc>
          <w:tcPr>
            <w:tcW w:w="2316" w:type="dxa"/>
          </w:tcPr>
          <w:p w14:paraId="43534551" w14:textId="77777777" w:rsidR="00CA3373" w:rsidRPr="00CA3373" w:rsidRDefault="00CA3373" w:rsidP="00CA3373">
            <w:pPr>
              <w:spacing w:after="160"/>
              <w:rPr>
                <w:sz w:val="24"/>
                <w:szCs w:val="24"/>
              </w:rPr>
            </w:pPr>
          </w:p>
        </w:tc>
        <w:tc>
          <w:tcPr>
            <w:tcW w:w="2318" w:type="dxa"/>
            <w:tcBorders>
              <w:right w:val="single" w:sz="12" w:space="0" w:color="auto"/>
            </w:tcBorders>
          </w:tcPr>
          <w:p w14:paraId="6C9711F9" w14:textId="77777777" w:rsidR="00CA3373" w:rsidRPr="00CA3373" w:rsidRDefault="00CA3373" w:rsidP="00CA3373">
            <w:pPr>
              <w:spacing w:after="160"/>
              <w:rPr>
                <w:sz w:val="24"/>
                <w:szCs w:val="24"/>
              </w:rPr>
            </w:pPr>
          </w:p>
        </w:tc>
        <w:tc>
          <w:tcPr>
            <w:tcW w:w="2316" w:type="dxa"/>
            <w:tcBorders>
              <w:left w:val="single" w:sz="12" w:space="0" w:color="auto"/>
            </w:tcBorders>
          </w:tcPr>
          <w:p w14:paraId="7A996202" w14:textId="77777777" w:rsidR="00CA3373" w:rsidRPr="00CA3373" w:rsidRDefault="00CA3373" w:rsidP="00CA3373">
            <w:pPr>
              <w:spacing w:after="160"/>
              <w:rPr>
                <w:sz w:val="24"/>
                <w:szCs w:val="24"/>
              </w:rPr>
            </w:pPr>
          </w:p>
        </w:tc>
        <w:tc>
          <w:tcPr>
            <w:tcW w:w="2318" w:type="dxa"/>
          </w:tcPr>
          <w:p w14:paraId="6951DDEF" w14:textId="77777777" w:rsidR="00CA3373" w:rsidRPr="00CA3373" w:rsidRDefault="00CA3373" w:rsidP="00CA3373">
            <w:pPr>
              <w:spacing w:after="160"/>
              <w:rPr>
                <w:sz w:val="24"/>
                <w:szCs w:val="24"/>
              </w:rPr>
            </w:pPr>
          </w:p>
        </w:tc>
      </w:tr>
      <w:tr w:rsidR="00CA3373" w14:paraId="38C625DC" w14:textId="77777777" w:rsidTr="006534BA">
        <w:tc>
          <w:tcPr>
            <w:tcW w:w="2316" w:type="dxa"/>
          </w:tcPr>
          <w:p w14:paraId="3F33D0BC" w14:textId="77777777" w:rsidR="00CA3373" w:rsidRPr="00CA3373" w:rsidRDefault="00CA3373" w:rsidP="00CA3373">
            <w:pPr>
              <w:spacing w:after="160"/>
              <w:rPr>
                <w:sz w:val="24"/>
                <w:szCs w:val="24"/>
              </w:rPr>
            </w:pPr>
          </w:p>
        </w:tc>
        <w:tc>
          <w:tcPr>
            <w:tcW w:w="2318" w:type="dxa"/>
            <w:tcBorders>
              <w:right w:val="single" w:sz="12" w:space="0" w:color="auto"/>
            </w:tcBorders>
          </w:tcPr>
          <w:p w14:paraId="41DB7FCF" w14:textId="77777777" w:rsidR="00CA3373" w:rsidRPr="00CA3373" w:rsidRDefault="00CA3373" w:rsidP="00CA3373">
            <w:pPr>
              <w:spacing w:after="160"/>
              <w:rPr>
                <w:sz w:val="24"/>
                <w:szCs w:val="24"/>
              </w:rPr>
            </w:pPr>
          </w:p>
        </w:tc>
        <w:tc>
          <w:tcPr>
            <w:tcW w:w="2316" w:type="dxa"/>
            <w:tcBorders>
              <w:left w:val="single" w:sz="12" w:space="0" w:color="auto"/>
            </w:tcBorders>
          </w:tcPr>
          <w:p w14:paraId="1CC2F4EE" w14:textId="77777777" w:rsidR="00CA3373" w:rsidRPr="00CA3373" w:rsidRDefault="00CA3373" w:rsidP="00CA3373">
            <w:pPr>
              <w:spacing w:after="160"/>
              <w:rPr>
                <w:sz w:val="24"/>
                <w:szCs w:val="24"/>
              </w:rPr>
            </w:pPr>
          </w:p>
        </w:tc>
        <w:tc>
          <w:tcPr>
            <w:tcW w:w="2318" w:type="dxa"/>
          </w:tcPr>
          <w:p w14:paraId="7E3B01EF" w14:textId="77777777" w:rsidR="00CA3373" w:rsidRPr="00CA3373" w:rsidRDefault="00CA3373" w:rsidP="00CA3373">
            <w:pPr>
              <w:spacing w:after="160"/>
              <w:rPr>
                <w:sz w:val="24"/>
                <w:szCs w:val="24"/>
              </w:rPr>
            </w:pPr>
          </w:p>
        </w:tc>
      </w:tr>
      <w:tr w:rsidR="00CA3373" w14:paraId="401AE76C" w14:textId="77777777" w:rsidTr="006534BA">
        <w:tc>
          <w:tcPr>
            <w:tcW w:w="2316" w:type="dxa"/>
          </w:tcPr>
          <w:p w14:paraId="24A74277" w14:textId="77777777" w:rsidR="00CA3373" w:rsidRPr="00CA3373" w:rsidRDefault="00CA3373" w:rsidP="00CA3373">
            <w:pPr>
              <w:spacing w:after="160"/>
              <w:rPr>
                <w:sz w:val="24"/>
                <w:szCs w:val="24"/>
              </w:rPr>
            </w:pPr>
          </w:p>
        </w:tc>
        <w:tc>
          <w:tcPr>
            <w:tcW w:w="2318" w:type="dxa"/>
            <w:tcBorders>
              <w:right w:val="single" w:sz="12" w:space="0" w:color="auto"/>
            </w:tcBorders>
          </w:tcPr>
          <w:p w14:paraId="3FAD8508" w14:textId="77777777" w:rsidR="00CA3373" w:rsidRPr="00CA3373" w:rsidRDefault="00CA3373" w:rsidP="00CA3373">
            <w:pPr>
              <w:spacing w:after="160"/>
              <w:rPr>
                <w:sz w:val="24"/>
                <w:szCs w:val="24"/>
              </w:rPr>
            </w:pPr>
          </w:p>
        </w:tc>
        <w:tc>
          <w:tcPr>
            <w:tcW w:w="2316" w:type="dxa"/>
            <w:tcBorders>
              <w:left w:val="single" w:sz="12" w:space="0" w:color="auto"/>
            </w:tcBorders>
          </w:tcPr>
          <w:p w14:paraId="7ED5476A" w14:textId="77777777" w:rsidR="00CA3373" w:rsidRPr="00CA3373" w:rsidRDefault="00CA3373" w:rsidP="00CA3373">
            <w:pPr>
              <w:spacing w:after="160"/>
              <w:rPr>
                <w:sz w:val="24"/>
                <w:szCs w:val="24"/>
              </w:rPr>
            </w:pPr>
          </w:p>
        </w:tc>
        <w:tc>
          <w:tcPr>
            <w:tcW w:w="2318" w:type="dxa"/>
          </w:tcPr>
          <w:p w14:paraId="5721A099" w14:textId="77777777" w:rsidR="00CA3373" w:rsidRPr="00CA3373" w:rsidRDefault="00CA3373" w:rsidP="00CA3373">
            <w:pPr>
              <w:spacing w:after="160"/>
              <w:rPr>
                <w:sz w:val="24"/>
                <w:szCs w:val="24"/>
              </w:rPr>
            </w:pPr>
          </w:p>
        </w:tc>
      </w:tr>
      <w:tr w:rsidR="00CA3373" w:rsidRPr="00CA3373" w14:paraId="3CE52E8B" w14:textId="77777777" w:rsidTr="006534BA">
        <w:tc>
          <w:tcPr>
            <w:tcW w:w="2316" w:type="dxa"/>
          </w:tcPr>
          <w:p w14:paraId="61DE9D85" w14:textId="77777777" w:rsidR="00CA3373" w:rsidRPr="00CA3373" w:rsidRDefault="00CA3373" w:rsidP="00CA3373">
            <w:pPr>
              <w:spacing w:after="160"/>
              <w:rPr>
                <w:sz w:val="24"/>
                <w:szCs w:val="24"/>
              </w:rPr>
            </w:pPr>
          </w:p>
        </w:tc>
        <w:tc>
          <w:tcPr>
            <w:tcW w:w="2318" w:type="dxa"/>
            <w:tcBorders>
              <w:right w:val="single" w:sz="12" w:space="0" w:color="auto"/>
            </w:tcBorders>
          </w:tcPr>
          <w:p w14:paraId="344DD01C" w14:textId="77777777" w:rsidR="00CA3373" w:rsidRPr="00CA3373" w:rsidRDefault="00CA3373" w:rsidP="00CA3373">
            <w:pPr>
              <w:spacing w:after="160"/>
              <w:rPr>
                <w:sz w:val="24"/>
                <w:szCs w:val="24"/>
              </w:rPr>
            </w:pPr>
          </w:p>
        </w:tc>
        <w:tc>
          <w:tcPr>
            <w:tcW w:w="2316" w:type="dxa"/>
            <w:tcBorders>
              <w:left w:val="single" w:sz="12" w:space="0" w:color="auto"/>
            </w:tcBorders>
          </w:tcPr>
          <w:p w14:paraId="28357F04" w14:textId="77777777" w:rsidR="00CA3373" w:rsidRPr="00CA3373" w:rsidRDefault="00CA3373" w:rsidP="00CA3373">
            <w:pPr>
              <w:spacing w:after="160"/>
              <w:rPr>
                <w:sz w:val="24"/>
                <w:szCs w:val="24"/>
              </w:rPr>
            </w:pPr>
          </w:p>
        </w:tc>
        <w:tc>
          <w:tcPr>
            <w:tcW w:w="2318" w:type="dxa"/>
          </w:tcPr>
          <w:p w14:paraId="275682D0" w14:textId="77777777" w:rsidR="00CA3373" w:rsidRPr="00CA3373" w:rsidRDefault="00CA3373" w:rsidP="00CA3373">
            <w:pPr>
              <w:spacing w:after="160"/>
              <w:rPr>
                <w:sz w:val="24"/>
                <w:szCs w:val="24"/>
              </w:rPr>
            </w:pPr>
          </w:p>
        </w:tc>
      </w:tr>
      <w:tr w:rsidR="00CA3373" w:rsidRPr="00CA3373" w14:paraId="35487D69" w14:textId="77777777" w:rsidTr="006534BA">
        <w:tc>
          <w:tcPr>
            <w:tcW w:w="2316" w:type="dxa"/>
          </w:tcPr>
          <w:p w14:paraId="3F376130" w14:textId="77777777" w:rsidR="00CA3373" w:rsidRPr="00CA3373" w:rsidRDefault="00CA3373" w:rsidP="00CA3373">
            <w:pPr>
              <w:spacing w:after="160"/>
              <w:rPr>
                <w:sz w:val="24"/>
                <w:szCs w:val="24"/>
              </w:rPr>
            </w:pPr>
          </w:p>
        </w:tc>
        <w:tc>
          <w:tcPr>
            <w:tcW w:w="2318" w:type="dxa"/>
            <w:tcBorders>
              <w:right w:val="single" w:sz="12" w:space="0" w:color="auto"/>
            </w:tcBorders>
          </w:tcPr>
          <w:p w14:paraId="4A984E58" w14:textId="77777777" w:rsidR="00CA3373" w:rsidRPr="00CA3373" w:rsidRDefault="00CA3373" w:rsidP="00CA3373">
            <w:pPr>
              <w:spacing w:after="160"/>
              <w:rPr>
                <w:sz w:val="24"/>
                <w:szCs w:val="24"/>
              </w:rPr>
            </w:pPr>
          </w:p>
        </w:tc>
        <w:tc>
          <w:tcPr>
            <w:tcW w:w="2316" w:type="dxa"/>
            <w:tcBorders>
              <w:left w:val="single" w:sz="12" w:space="0" w:color="auto"/>
            </w:tcBorders>
          </w:tcPr>
          <w:p w14:paraId="500272FD" w14:textId="77777777" w:rsidR="00CA3373" w:rsidRPr="00CA3373" w:rsidRDefault="00CA3373" w:rsidP="00CA3373">
            <w:pPr>
              <w:spacing w:after="160"/>
              <w:rPr>
                <w:sz w:val="24"/>
                <w:szCs w:val="24"/>
              </w:rPr>
            </w:pPr>
          </w:p>
        </w:tc>
        <w:tc>
          <w:tcPr>
            <w:tcW w:w="2318" w:type="dxa"/>
          </w:tcPr>
          <w:p w14:paraId="090238C4" w14:textId="77777777" w:rsidR="00CA3373" w:rsidRPr="00CA3373" w:rsidRDefault="00CA3373" w:rsidP="00CA3373">
            <w:pPr>
              <w:spacing w:after="160"/>
              <w:rPr>
                <w:sz w:val="24"/>
                <w:szCs w:val="24"/>
              </w:rPr>
            </w:pPr>
          </w:p>
        </w:tc>
      </w:tr>
      <w:tr w:rsidR="00CA3373" w:rsidRPr="00CA3373" w14:paraId="43DFD6B3" w14:textId="77777777" w:rsidTr="006534BA">
        <w:tc>
          <w:tcPr>
            <w:tcW w:w="2316" w:type="dxa"/>
          </w:tcPr>
          <w:p w14:paraId="3900068D" w14:textId="77777777" w:rsidR="00CA3373" w:rsidRPr="00CA3373" w:rsidRDefault="00CA3373" w:rsidP="00CA3373">
            <w:pPr>
              <w:spacing w:after="160"/>
              <w:rPr>
                <w:sz w:val="24"/>
                <w:szCs w:val="24"/>
              </w:rPr>
            </w:pPr>
          </w:p>
        </w:tc>
        <w:tc>
          <w:tcPr>
            <w:tcW w:w="2318" w:type="dxa"/>
            <w:tcBorders>
              <w:right w:val="single" w:sz="12" w:space="0" w:color="auto"/>
            </w:tcBorders>
          </w:tcPr>
          <w:p w14:paraId="51082E28" w14:textId="77777777" w:rsidR="00CA3373" w:rsidRPr="00CA3373" w:rsidRDefault="00CA3373" w:rsidP="00CA3373">
            <w:pPr>
              <w:spacing w:after="160"/>
              <w:rPr>
                <w:sz w:val="24"/>
                <w:szCs w:val="24"/>
              </w:rPr>
            </w:pPr>
          </w:p>
        </w:tc>
        <w:tc>
          <w:tcPr>
            <w:tcW w:w="2316" w:type="dxa"/>
            <w:tcBorders>
              <w:left w:val="single" w:sz="12" w:space="0" w:color="auto"/>
            </w:tcBorders>
          </w:tcPr>
          <w:p w14:paraId="41DF93B1" w14:textId="77777777" w:rsidR="00CA3373" w:rsidRPr="00CA3373" w:rsidRDefault="00CA3373" w:rsidP="00CA3373">
            <w:pPr>
              <w:spacing w:after="160"/>
              <w:rPr>
                <w:sz w:val="24"/>
                <w:szCs w:val="24"/>
              </w:rPr>
            </w:pPr>
          </w:p>
        </w:tc>
        <w:tc>
          <w:tcPr>
            <w:tcW w:w="2318" w:type="dxa"/>
          </w:tcPr>
          <w:p w14:paraId="3931BB01" w14:textId="77777777" w:rsidR="00CA3373" w:rsidRPr="00CA3373" w:rsidRDefault="00CA3373" w:rsidP="00CA3373">
            <w:pPr>
              <w:spacing w:after="160"/>
              <w:rPr>
                <w:sz w:val="24"/>
                <w:szCs w:val="24"/>
              </w:rPr>
            </w:pPr>
          </w:p>
        </w:tc>
      </w:tr>
      <w:tr w:rsidR="00CA3373" w:rsidRPr="00CA3373" w14:paraId="529BF5AB" w14:textId="77777777" w:rsidTr="006534BA">
        <w:tc>
          <w:tcPr>
            <w:tcW w:w="2316" w:type="dxa"/>
          </w:tcPr>
          <w:p w14:paraId="7D3C79D9" w14:textId="77777777" w:rsidR="00CA3373" w:rsidRPr="00CA3373" w:rsidRDefault="00CA3373" w:rsidP="00CA3373">
            <w:pPr>
              <w:spacing w:after="160"/>
              <w:rPr>
                <w:sz w:val="24"/>
                <w:szCs w:val="24"/>
              </w:rPr>
            </w:pPr>
          </w:p>
        </w:tc>
        <w:tc>
          <w:tcPr>
            <w:tcW w:w="2318" w:type="dxa"/>
            <w:tcBorders>
              <w:right w:val="single" w:sz="12" w:space="0" w:color="auto"/>
            </w:tcBorders>
          </w:tcPr>
          <w:p w14:paraId="141B7E75" w14:textId="77777777" w:rsidR="00CA3373" w:rsidRPr="00CA3373" w:rsidRDefault="00CA3373" w:rsidP="00CA3373">
            <w:pPr>
              <w:spacing w:after="160"/>
              <w:rPr>
                <w:sz w:val="24"/>
                <w:szCs w:val="24"/>
              </w:rPr>
            </w:pPr>
          </w:p>
        </w:tc>
        <w:tc>
          <w:tcPr>
            <w:tcW w:w="2316" w:type="dxa"/>
            <w:tcBorders>
              <w:left w:val="single" w:sz="12" w:space="0" w:color="auto"/>
            </w:tcBorders>
          </w:tcPr>
          <w:p w14:paraId="7DCF1575" w14:textId="77777777" w:rsidR="00CA3373" w:rsidRPr="00CA3373" w:rsidRDefault="00CA3373" w:rsidP="00CA3373">
            <w:pPr>
              <w:spacing w:after="160"/>
              <w:rPr>
                <w:sz w:val="24"/>
                <w:szCs w:val="24"/>
              </w:rPr>
            </w:pPr>
          </w:p>
        </w:tc>
        <w:tc>
          <w:tcPr>
            <w:tcW w:w="2318" w:type="dxa"/>
          </w:tcPr>
          <w:p w14:paraId="0C772A3C" w14:textId="77777777" w:rsidR="00CA3373" w:rsidRPr="00CA3373" w:rsidRDefault="00CA3373" w:rsidP="00CA3373">
            <w:pPr>
              <w:spacing w:after="160"/>
              <w:rPr>
                <w:sz w:val="24"/>
                <w:szCs w:val="24"/>
              </w:rPr>
            </w:pPr>
          </w:p>
        </w:tc>
      </w:tr>
      <w:tr w:rsidR="00CA3373" w:rsidRPr="00CA3373" w14:paraId="0ABFF1E5" w14:textId="77777777" w:rsidTr="006534BA">
        <w:tc>
          <w:tcPr>
            <w:tcW w:w="2316" w:type="dxa"/>
          </w:tcPr>
          <w:p w14:paraId="442C91F7" w14:textId="77777777" w:rsidR="00CA3373" w:rsidRPr="00CA3373" w:rsidRDefault="00CA3373" w:rsidP="00CA3373">
            <w:pPr>
              <w:spacing w:after="160"/>
              <w:rPr>
                <w:sz w:val="24"/>
                <w:szCs w:val="24"/>
              </w:rPr>
            </w:pPr>
          </w:p>
        </w:tc>
        <w:tc>
          <w:tcPr>
            <w:tcW w:w="2318" w:type="dxa"/>
            <w:tcBorders>
              <w:right w:val="single" w:sz="12" w:space="0" w:color="auto"/>
            </w:tcBorders>
          </w:tcPr>
          <w:p w14:paraId="7CE87955" w14:textId="77777777" w:rsidR="00CA3373" w:rsidRPr="00CA3373" w:rsidRDefault="00CA3373" w:rsidP="00CA3373">
            <w:pPr>
              <w:spacing w:after="160"/>
              <w:rPr>
                <w:sz w:val="24"/>
                <w:szCs w:val="24"/>
              </w:rPr>
            </w:pPr>
          </w:p>
        </w:tc>
        <w:tc>
          <w:tcPr>
            <w:tcW w:w="2316" w:type="dxa"/>
            <w:tcBorders>
              <w:left w:val="single" w:sz="12" w:space="0" w:color="auto"/>
            </w:tcBorders>
          </w:tcPr>
          <w:p w14:paraId="7D83B274" w14:textId="77777777" w:rsidR="00CA3373" w:rsidRPr="00CA3373" w:rsidRDefault="00CA3373" w:rsidP="00CA3373">
            <w:pPr>
              <w:spacing w:after="160"/>
              <w:rPr>
                <w:sz w:val="24"/>
                <w:szCs w:val="24"/>
              </w:rPr>
            </w:pPr>
          </w:p>
        </w:tc>
        <w:tc>
          <w:tcPr>
            <w:tcW w:w="2318" w:type="dxa"/>
          </w:tcPr>
          <w:p w14:paraId="406200A8" w14:textId="77777777" w:rsidR="00CA3373" w:rsidRPr="00CA3373" w:rsidRDefault="00CA3373" w:rsidP="00CA3373">
            <w:pPr>
              <w:spacing w:after="160"/>
              <w:rPr>
                <w:sz w:val="24"/>
                <w:szCs w:val="24"/>
              </w:rPr>
            </w:pPr>
          </w:p>
        </w:tc>
      </w:tr>
      <w:tr w:rsidR="00CA3373" w:rsidRPr="00CA3373" w14:paraId="729EB3DC" w14:textId="77777777" w:rsidTr="006534BA">
        <w:tc>
          <w:tcPr>
            <w:tcW w:w="2316" w:type="dxa"/>
          </w:tcPr>
          <w:p w14:paraId="00AF8EE6" w14:textId="77777777" w:rsidR="00CA3373" w:rsidRPr="00CA3373" w:rsidRDefault="00CA3373" w:rsidP="00CA3373">
            <w:pPr>
              <w:spacing w:after="160"/>
              <w:rPr>
                <w:sz w:val="24"/>
                <w:szCs w:val="24"/>
              </w:rPr>
            </w:pPr>
          </w:p>
        </w:tc>
        <w:tc>
          <w:tcPr>
            <w:tcW w:w="2318" w:type="dxa"/>
            <w:tcBorders>
              <w:right w:val="single" w:sz="12" w:space="0" w:color="auto"/>
            </w:tcBorders>
          </w:tcPr>
          <w:p w14:paraId="6A09C393" w14:textId="77777777" w:rsidR="00CA3373" w:rsidRPr="00CA3373" w:rsidRDefault="00CA3373" w:rsidP="00CA3373">
            <w:pPr>
              <w:spacing w:after="160"/>
              <w:rPr>
                <w:sz w:val="24"/>
                <w:szCs w:val="24"/>
              </w:rPr>
            </w:pPr>
          </w:p>
        </w:tc>
        <w:tc>
          <w:tcPr>
            <w:tcW w:w="2316" w:type="dxa"/>
            <w:tcBorders>
              <w:left w:val="single" w:sz="12" w:space="0" w:color="auto"/>
            </w:tcBorders>
          </w:tcPr>
          <w:p w14:paraId="13A0DD2F" w14:textId="77777777" w:rsidR="00CA3373" w:rsidRPr="00CA3373" w:rsidRDefault="00CA3373" w:rsidP="00CA3373">
            <w:pPr>
              <w:spacing w:after="160"/>
              <w:rPr>
                <w:sz w:val="24"/>
                <w:szCs w:val="24"/>
              </w:rPr>
            </w:pPr>
          </w:p>
        </w:tc>
        <w:tc>
          <w:tcPr>
            <w:tcW w:w="2318" w:type="dxa"/>
          </w:tcPr>
          <w:p w14:paraId="1D521FE7" w14:textId="77777777" w:rsidR="00CA3373" w:rsidRPr="00CA3373" w:rsidRDefault="00CA3373" w:rsidP="00CA3373">
            <w:pPr>
              <w:spacing w:after="160"/>
              <w:rPr>
                <w:sz w:val="24"/>
                <w:szCs w:val="24"/>
              </w:rPr>
            </w:pPr>
          </w:p>
        </w:tc>
      </w:tr>
      <w:tr w:rsidR="00CA3373" w:rsidRPr="00CA3373" w14:paraId="3F29E7B2" w14:textId="77777777" w:rsidTr="006534BA">
        <w:tc>
          <w:tcPr>
            <w:tcW w:w="2316" w:type="dxa"/>
          </w:tcPr>
          <w:p w14:paraId="4D67020C" w14:textId="77777777" w:rsidR="00CA3373" w:rsidRPr="00CA3373" w:rsidRDefault="00CA3373" w:rsidP="00CA3373">
            <w:pPr>
              <w:spacing w:after="160"/>
              <w:rPr>
                <w:sz w:val="24"/>
                <w:szCs w:val="24"/>
              </w:rPr>
            </w:pPr>
          </w:p>
        </w:tc>
        <w:tc>
          <w:tcPr>
            <w:tcW w:w="2318" w:type="dxa"/>
            <w:tcBorders>
              <w:right w:val="single" w:sz="12" w:space="0" w:color="auto"/>
            </w:tcBorders>
          </w:tcPr>
          <w:p w14:paraId="03C65B68" w14:textId="77777777" w:rsidR="00CA3373" w:rsidRPr="00CA3373" w:rsidRDefault="00CA3373" w:rsidP="00CA3373">
            <w:pPr>
              <w:spacing w:after="160"/>
              <w:rPr>
                <w:sz w:val="24"/>
                <w:szCs w:val="24"/>
              </w:rPr>
            </w:pPr>
          </w:p>
        </w:tc>
        <w:tc>
          <w:tcPr>
            <w:tcW w:w="2316" w:type="dxa"/>
            <w:tcBorders>
              <w:left w:val="single" w:sz="12" w:space="0" w:color="auto"/>
            </w:tcBorders>
          </w:tcPr>
          <w:p w14:paraId="6BAD5E79" w14:textId="77777777" w:rsidR="00CA3373" w:rsidRPr="00CA3373" w:rsidRDefault="00CA3373" w:rsidP="00CA3373">
            <w:pPr>
              <w:spacing w:after="160"/>
              <w:rPr>
                <w:sz w:val="24"/>
                <w:szCs w:val="24"/>
              </w:rPr>
            </w:pPr>
          </w:p>
        </w:tc>
        <w:tc>
          <w:tcPr>
            <w:tcW w:w="2318" w:type="dxa"/>
          </w:tcPr>
          <w:p w14:paraId="750E42E9" w14:textId="77777777" w:rsidR="00CA3373" w:rsidRPr="00CA3373" w:rsidRDefault="00CA3373" w:rsidP="00CA3373">
            <w:pPr>
              <w:spacing w:after="160"/>
              <w:rPr>
                <w:sz w:val="24"/>
                <w:szCs w:val="24"/>
              </w:rPr>
            </w:pPr>
          </w:p>
        </w:tc>
      </w:tr>
      <w:tr w:rsidR="00CA3373" w:rsidRPr="00CA3373" w14:paraId="0580F3B8" w14:textId="77777777" w:rsidTr="006534BA">
        <w:tc>
          <w:tcPr>
            <w:tcW w:w="2316" w:type="dxa"/>
          </w:tcPr>
          <w:p w14:paraId="45AA65AA" w14:textId="77777777" w:rsidR="00CA3373" w:rsidRPr="00CA3373" w:rsidRDefault="00CA3373" w:rsidP="00CA3373">
            <w:pPr>
              <w:spacing w:after="160"/>
              <w:rPr>
                <w:sz w:val="24"/>
                <w:szCs w:val="24"/>
              </w:rPr>
            </w:pPr>
          </w:p>
        </w:tc>
        <w:tc>
          <w:tcPr>
            <w:tcW w:w="2318" w:type="dxa"/>
            <w:tcBorders>
              <w:right w:val="single" w:sz="12" w:space="0" w:color="auto"/>
            </w:tcBorders>
          </w:tcPr>
          <w:p w14:paraId="350B07F8" w14:textId="77777777" w:rsidR="00CA3373" w:rsidRPr="00CA3373" w:rsidRDefault="00CA3373" w:rsidP="00CA3373">
            <w:pPr>
              <w:spacing w:after="160"/>
              <w:rPr>
                <w:sz w:val="24"/>
                <w:szCs w:val="24"/>
              </w:rPr>
            </w:pPr>
          </w:p>
        </w:tc>
        <w:tc>
          <w:tcPr>
            <w:tcW w:w="2316" w:type="dxa"/>
            <w:tcBorders>
              <w:left w:val="single" w:sz="12" w:space="0" w:color="auto"/>
            </w:tcBorders>
          </w:tcPr>
          <w:p w14:paraId="033D8D70" w14:textId="77777777" w:rsidR="00CA3373" w:rsidRPr="00CA3373" w:rsidRDefault="00CA3373" w:rsidP="00CA3373">
            <w:pPr>
              <w:spacing w:after="160"/>
              <w:rPr>
                <w:sz w:val="24"/>
                <w:szCs w:val="24"/>
              </w:rPr>
            </w:pPr>
          </w:p>
        </w:tc>
        <w:tc>
          <w:tcPr>
            <w:tcW w:w="2318" w:type="dxa"/>
          </w:tcPr>
          <w:p w14:paraId="6B67BB15" w14:textId="77777777" w:rsidR="00CA3373" w:rsidRPr="00CA3373" w:rsidRDefault="00CA3373" w:rsidP="00CA3373">
            <w:pPr>
              <w:spacing w:after="160"/>
              <w:rPr>
                <w:sz w:val="24"/>
                <w:szCs w:val="24"/>
              </w:rPr>
            </w:pPr>
          </w:p>
        </w:tc>
      </w:tr>
      <w:tr w:rsidR="00CA3373" w:rsidRPr="00CA3373" w14:paraId="71416BD4" w14:textId="77777777" w:rsidTr="006534BA">
        <w:tc>
          <w:tcPr>
            <w:tcW w:w="2316" w:type="dxa"/>
          </w:tcPr>
          <w:p w14:paraId="3F129137" w14:textId="77777777" w:rsidR="00CA3373" w:rsidRPr="00CA3373" w:rsidRDefault="00CA3373" w:rsidP="00CA3373">
            <w:pPr>
              <w:spacing w:after="160"/>
              <w:rPr>
                <w:sz w:val="24"/>
                <w:szCs w:val="24"/>
              </w:rPr>
            </w:pPr>
          </w:p>
        </w:tc>
        <w:tc>
          <w:tcPr>
            <w:tcW w:w="2318" w:type="dxa"/>
            <w:tcBorders>
              <w:right w:val="single" w:sz="12" w:space="0" w:color="auto"/>
            </w:tcBorders>
          </w:tcPr>
          <w:p w14:paraId="4659CDBC" w14:textId="77777777" w:rsidR="00CA3373" w:rsidRPr="00CA3373" w:rsidRDefault="00CA3373" w:rsidP="00CA3373">
            <w:pPr>
              <w:spacing w:after="160"/>
              <w:rPr>
                <w:sz w:val="24"/>
                <w:szCs w:val="24"/>
              </w:rPr>
            </w:pPr>
          </w:p>
        </w:tc>
        <w:tc>
          <w:tcPr>
            <w:tcW w:w="2316" w:type="dxa"/>
            <w:tcBorders>
              <w:left w:val="single" w:sz="12" w:space="0" w:color="auto"/>
            </w:tcBorders>
          </w:tcPr>
          <w:p w14:paraId="7E368E91" w14:textId="77777777" w:rsidR="00CA3373" w:rsidRPr="00CA3373" w:rsidRDefault="00CA3373" w:rsidP="00CA3373">
            <w:pPr>
              <w:spacing w:after="160"/>
              <w:rPr>
                <w:sz w:val="24"/>
                <w:szCs w:val="24"/>
              </w:rPr>
            </w:pPr>
          </w:p>
        </w:tc>
        <w:tc>
          <w:tcPr>
            <w:tcW w:w="2318" w:type="dxa"/>
          </w:tcPr>
          <w:p w14:paraId="0E0858C0" w14:textId="77777777" w:rsidR="00CA3373" w:rsidRPr="00CA3373" w:rsidRDefault="00CA3373" w:rsidP="00CA3373">
            <w:pPr>
              <w:spacing w:after="160"/>
              <w:rPr>
                <w:sz w:val="24"/>
                <w:szCs w:val="24"/>
              </w:rPr>
            </w:pPr>
          </w:p>
        </w:tc>
      </w:tr>
      <w:tr w:rsidR="00CA3373" w:rsidRPr="00CA3373" w14:paraId="0DA098BC" w14:textId="77777777" w:rsidTr="006534BA">
        <w:tc>
          <w:tcPr>
            <w:tcW w:w="2316" w:type="dxa"/>
          </w:tcPr>
          <w:p w14:paraId="75D2990D" w14:textId="77777777" w:rsidR="00CA3373" w:rsidRPr="00CA3373" w:rsidRDefault="00CA3373" w:rsidP="00CA3373">
            <w:pPr>
              <w:spacing w:after="160"/>
              <w:rPr>
                <w:sz w:val="24"/>
                <w:szCs w:val="24"/>
              </w:rPr>
            </w:pPr>
          </w:p>
        </w:tc>
        <w:tc>
          <w:tcPr>
            <w:tcW w:w="2318" w:type="dxa"/>
            <w:tcBorders>
              <w:right w:val="single" w:sz="12" w:space="0" w:color="auto"/>
            </w:tcBorders>
          </w:tcPr>
          <w:p w14:paraId="2B467D70" w14:textId="77777777" w:rsidR="00CA3373" w:rsidRPr="00CA3373" w:rsidRDefault="00CA3373" w:rsidP="00CA3373">
            <w:pPr>
              <w:spacing w:after="160"/>
              <w:rPr>
                <w:sz w:val="24"/>
                <w:szCs w:val="24"/>
              </w:rPr>
            </w:pPr>
          </w:p>
        </w:tc>
        <w:tc>
          <w:tcPr>
            <w:tcW w:w="2316" w:type="dxa"/>
            <w:tcBorders>
              <w:left w:val="single" w:sz="12" w:space="0" w:color="auto"/>
            </w:tcBorders>
          </w:tcPr>
          <w:p w14:paraId="4A46F2F3" w14:textId="77777777" w:rsidR="00CA3373" w:rsidRPr="00CA3373" w:rsidRDefault="00CA3373" w:rsidP="00CA3373">
            <w:pPr>
              <w:spacing w:after="160"/>
              <w:rPr>
                <w:sz w:val="24"/>
                <w:szCs w:val="24"/>
              </w:rPr>
            </w:pPr>
          </w:p>
        </w:tc>
        <w:tc>
          <w:tcPr>
            <w:tcW w:w="2318" w:type="dxa"/>
          </w:tcPr>
          <w:p w14:paraId="1EE33623" w14:textId="77777777" w:rsidR="00CA3373" w:rsidRPr="00CA3373" w:rsidRDefault="00CA3373" w:rsidP="00CA3373">
            <w:pPr>
              <w:spacing w:after="160"/>
              <w:rPr>
                <w:sz w:val="24"/>
                <w:szCs w:val="24"/>
              </w:rPr>
            </w:pPr>
          </w:p>
        </w:tc>
      </w:tr>
      <w:tr w:rsidR="00CA3373" w:rsidRPr="00CA3373" w14:paraId="14BD39B5" w14:textId="77777777" w:rsidTr="006534BA">
        <w:tc>
          <w:tcPr>
            <w:tcW w:w="2316" w:type="dxa"/>
          </w:tcPr>
          <w:p w14:paraId="65102ABA" w14:textId="77777777" w:rsidR="00CA3373" w:rsidRPr="00CA3373" w:rsidRDefault="00CA3373" w:rsidP="00CA3373">
            <w:pPr>
              <w:spacing w:after="160"/>
              <w:rPr>
                <w:sz w:val="24"/>
                <w:szCs w:val="24"/>
              </w:rPr>
            </w:pPr>
          </w:p>
        </w:tc>
        <w:tc>
          <w:tcPr>
            <w:tcW w:w="2318" w:type="dxa"/>
            <w:tcBorders>
              <w:right w:val="single" w:sz="12" w:space="0" w:color="auto"/>
            </w:tcBorders>
          </w:tcPr>
          <w:p w14:paraId="384417E2" w14:textId="77777777" w:rsidR="00CA3373" w:rsidRPr="00CA3373" w:rsidRDefault="00CA3373" w:rsidP="00CA3373">
            <w:pPr>
              <w:spacing w:after="160"/>
              <w:rPr>
                <w:sz w:val="24"/>
                <w:szCs w:val="24"/>
              </w:rPr>
            </w:pPr>
          </w:p>
        </w:tc>
        <w:tc>
          <w:tcPr>
            <w:tcW w:w="2316" w:type="dxa"/>
            <w:tcBorders>
              <w:left w:val="single" w:sz="12" w:space="0" w:color="auto"/>
            </w:tcBorders>
          </w:tcPr>
          <w:p w14:paraId="27550BAD" w14:textId="77777777" w:rsidR="00CA3373" w:rsidRPr="00CA3373" w:rsidRDefault="00CA3373" w:rsidP="00CA3373">
            <w:pPr>
              <w:spacing w:after="160"/>
              <w:rPr>
                <w:sz w:val="24"/>
                <w:szCs w:val="24"/>
              </w:rPr>
            </w:pPr>
          </w:p>
        </w:tc>
        <w:tc>
          <w:tcPr>
            <w:tcW w:w="2318" w:type="dxa"/>
          </w:tcPr>
          <w:p w14:paraId="04ADA5C5" w14:textId="77777777" w:rsidR="00CA3373" w:rsidRPr="00CA3373" w:rsidRDefault="00CA3373" w:rsidP="00CA3373">
            <w:pPr>
              <w:spacing w:after="160"/>
              <w:rPr>
                <w:sz w:val="24"/>
                <w:szCs w:val="24"/>
              </w:rPr>
            </w:pPr>
          </w:p>
        </w:tc>
      </w:tr>
      <w:tr w:rsidR="00CA3373" w:rsidRPr="00CA3373" w14:paraId="755294A2" w14:textId="77777777" w:rsidTr="006534BA">
        <w:tc>
          <w:tcPr>
            <w:tcW w:w="2316" w:type="dxa"/>
          </w:tcPr>
          <w:p w14:paraId="3A5B7EA4" w14:textId="77777777" w:rsidR="00CA3373" w:rsidRPr="00CA3373" w:rsidRDefault="00CA3373" w:rsidP="00CA3373">
            <w:pPr>
              <w:spacing w:after="160"/>
              <w:rPr>
                <w:sz w:val="24"/>
                <w:szCs w:val="24"/>
              </w:rPr>
            </w:pPr>
          </w:p>
        </w:tc>
        <w:tc>
          <w:tcPr>
            <w:tcW w:w="2318" w:type="dxa"/>
            <w:tcBorders>
              <w:right w:val="single" w:sz="12" w:space="0" w:color="auto"/>
            </w:tcBorders>
          </w:tcPr>
          <w:p w14:paraId="631621A8" w14:textId="77777777" w:rsidR="00CA3373" w:rsidRPr="00CA3373" w:rsidRDefault="00CA3373" w:rsidP="00CA3373">
            <w:pPr>
              <w:spacing w:after="160"/>
              <w:rPr>
                <w:sz w:val="24"/>
                <w:szCs w:val="24"/>
              </w:rPr>
            </w:pPr>
          </w:p>
        </w:tc>
        <w:tc>
          <w:tcPr>
            <w:tcW w:w="2316" w:type="dxa"/>
            <w:tcBorders>
              <w:left w:val="single" w:sz="12" w:space="0" w:color="auto"/>
            </w:tcBorders>
          </w:tcPr>
          <w:p w14:paraId="63162031" w14:textId="77777777" w:rsidR="00CA3373" w:rsidRPr="00CA3373" w:rsidRDefault="00CA3373" w:rsidP="00CA3373">
            <w:pPr>
              <w:spacing w:after="160"/>
              <w:rPr>
                <w:sz w:val="24"/>
                <w:szCs w:val="24"/>
              </w:rPr>
            </w:pPr>
          </w:p>
        </w:tc>
        <w:tc>
          <w:tcPr>
            <w:tcW w:w="2318" w:type="dxa"/>
          </w:tcPr>
          <w:p w14:paraId="62DDE2CC" w14:textId="77777777" w:rsidR="00CA3373" w:rsidRPr="00CA3373" w:rsidRDefault="00CA3373" w:rsidP="00CA3373">
            <w:pPr>
              <w:spacing w:after="160"/>
              <w:rPr>
                <w:sz w:val="24"/>
                <w:szCs w:val="24"/>
              </w:rPr>
            </w:pPr>
          </w:p>
        </w:tc>
      </w:tr>
      <w:tr w:rsidR="00CA3373" w:rsidRPr="00CA3373" w14:paraId="36778EE0" w14:textId="77777777" w:rsidTr="006534BA">
        <w:tc>
          <w:tcPr>
            <w:tcW w:w="2316" w:type="dxa"/>
            <w:tcBorders>
              <w:bottom w:val="single" w:sz="12" w:space="0" w:color="auto"/>
            </w:tcBorders>
          </w:tcPr>
          <w:p w14:paraId="7C1CF399" w14:textId="77777777" w:rsidR="00CA3373" w:rsidRPr="00CA3373" w:rsidRDefault="00CA3373" w:rsidP="00CA3373">
            <w:pPr>
              <w:spacing w:after="160"/>
              <w:rPr>
                <w:sz w:val="24"/>
                <w:szCs w:val="24"/>
              </w:rPr>
            </w:pPr>
          </w:p>
        </w:tc>
        <w:tc>
          <w:tcPr>
            <w:tcW w:w="2318" w:type="dxa"/>
            <w:tcBorders>
              <w:right w:val="single" w:sz="12" w:space="0" w:color="auto"/>
            </w:tcBorders>
          </w:tcPr>
          <w:p w14:paraId="7DBA3262" w14:textId="77777777" w:rsidR="00CA3373" w:rsidRPr="00CA3373" w:rsidRDefault="00CA3373" w:rsidP="00CA3373">
            <w:pPr>
              <w:spacing w:after="160"/>
              <w:rPr>
                <w:sz w:val="24"/>
                <w:szCs w:val="24"/>
              </w:rPr>
            </w:pPr>
          </w:p>
        </w:tc>
        <w:tc>
          <w:tcPr>
            <w:tcW w:w="2316" w:type="dxa"/>
            <w:tcBorders>
              <w:left w:val="single" w:sz="12" w:space="0" w:color="auto"/>
            </w:tcBorders>
          </w:tcPr>
          <w:p w14:paraId="6B2BD8E7" w14:textId="77777777" w:rsidR="00CA3373" w:rsidRPr="00CA3373" w:rsidRDefault="00CA3373" w:rsidP="00CA3373">
            <w:pPr>
              <w:spacing w:after="160"/>
              <w:rPr>
                <w:sz w:val="24"/>
                <w:szCs w:val="24"/>
              </w:rPr>
            </w:pPr>
          </w:p>
        </w:tc>
        <w:tc>
          <w:tcPr>
            <w:tcW w:w="2318" w:type="dxa"/>
            <w:tcBorders>
              <w:bottom w:val="single" w:sz="12" w:space="0" w:color="auto"/>
            </w:tcBorders>
          </w:tcPr>
          <w:p w14:paraId="0C2D0723" w14:textId="77777777" w:rsidR="00CA3373" w:rsidRPr="00CA3373" w:rsidRDefault="00CA3373" w:rsidP="00CA3373">
            <w:pPr>
              <w:spacing w:after="160"/>
              <w:rPr>
                <w:sz w:val="24"/>
                <w:szCs w:val="24"/>
              </w:rPr>
            </w:pPr>
          </w:p>
        </w:tc>
      </w:tr>
    </w:tbl>
    <w:p w14:paraId="6B85FA09" w14:textId="33CC7050" w:rsidR="00CA3373" w:rsidRPr="006534BA" w:rsidRDefault="006534BA" w:rsidP="00C71E1B">
      <w:pPr>
        <w:pStyle w:val="Style1"/>
      </w:pPr>
      <w:r>
        <w:lastRenderedPageBreak/>
        <w:t xml:space="preserve"> </w:t>
      </w:r>
      <w:bookmarkStart w:id="28" w:name="_Toc206670940"/>
      <w:r w:rsidRPr="006534BA">
        <w:t>APPENDIX D – LIQUOR LICENCE</w:t>
      </w:r>
      <w:bookmarkEnd w:id="28"/>
    </w:p>
    <w:p w14:paraId="459BD5B9" w14:textId="498F8DBF" w:rsidR="003F5108" w:rsidRDefault="00374CFE" w:rsidP="003F5108">
      <w:pPr>
        <w:spacing w:after="0"/>
      </w:pPr>
      <w:r>
        <w:rPr>
          <w:noProof/>
        </w:rPr>
        <w:drawing>
          <wp:inline distT="0" distB="0" distL="0" distR="0" wp14:anchorId="233DA51E" wp14:editId="16423340">
            <wp:extent cx="5467350" cy="7553325"/>
            <wp:effectExtent l="0" t="0" r="0" b="9525"/>
            <wp:docPr id="22" name="Picture 22" descr="A close-up of a liquor licen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close-up of a liquor license&#10;&#10;Description automatically generated"/>
                    <pic:cNvPicPr/>
                  </pic:nvPicPr>
                  <pic:blipFill>
                    <a:blip r:embed="rId26">
                      <a:extLst>
                        <a:ext uri="{28A0092B-C50C-407E-A947-70E740481C1C}">
                          <a14:useLocalDpi xmlns:a14="http://schemas.microsoft.com/office/drawing/2010/main" val="0"/>
                        </a:ext>
                      </a:extLst>
                    </a:blip>
                    <a:stretch>
                      <a:fillRect/>
                    </a:stretch>
                  </pic:blipFill>
                  <pic:spPr>
                    <a:xfrm>
                      <a:off x="0" y="0"/>
                      <a:ext cx="5467350" cy="7553325"/>
                    </a:xfrm>
                    <a:prstGeom prst="rect">
                      <a:avLst/>
                    </a:prstGeom>
                  </pic:spPr>
                </pic:pic>
              </a:graphicData>
            </a:graphic>
          </wp:inline>
        </w:drawing>
      </w:r>
    </w:p>
    <w:p w14:paraId="0FC94B52" w14:textId="4964692C" w:rsidR="003F5108" w:rsidRDefault="003F5108" w:rsidP="003F5108">
      <w:pPr>
        <w:spacing w:after="0"/>
      </w:pPr>
    </w:p>
    <w:p w14:paraId="2C239E18" w14:textId="6D74C1C7" w:rsidR="006534BA" w:rsidRDefault="006534BA" w:rsidP="003F5108">
      <w:pPr>
        <w:spacing w:after="0"/>
      </w:pPr>
    </w:p>
    <w:p w14:paraId="333ADEF0" w14:textId="77777777" w:rsidR="006534BA" w:rsidRDefault="006534BA" w:rsidP="003F5108">
      <w:pPr>
        <w:spacing w:after="0"/>
      </w:pPr>
    </w:p>
    <w:p w14:paraId="1D550333" w14:textId="616879DE" w:rsidR="003F5108" w:rsidRDefault="003F5108" w:rsidP="003F5108">
      <w:pPr>
        <w:spacing w:after="0"/>
      </w:pPr>
    </w:p>
    <w:p w14:paraId="00181849" w14:textId="04B4EC7B" w:rsidR="003F5108" w:rsidRDefault="003F5108" w:rsidP="003F5108">
      <w:pPr>
        <w:spacing w:after="0"/>
      </w:pPr>
    </w:p>
    <w:p w14:paraId="12F17488" w14:textId="54102F5D" w:rsidR="006534BA" w:rsidRDefault="006534BA" w:rsidP="003F5108">
      <w:pPr>
        <w:spacing w:after="0"/>
      </w:pPr>
    </w:p>
    <w:p w14:paraId="0BF5F834" w14:textId="763F8834" w:rsidR="006534BA" w:rsidRDefault="006534BA" w:rsidP="003F5108">
      <w:pPr>
        <w:spacing w:after="0"/>
      </w:pPr>
    </w:p>
    <w:p w14:paraId="7E591E42" w14:textId="7AE1B447" w:rsidR="006534BA" w:rsidRDefault="00374CFE" w:rsidP="003F5108">
      <w:pPr>
        <w:spacing w:after="0"/>
      </w:pPr>
      <w:r>
        <w:rPr>
          <w:noProof/>
        </w:rPr>
        <w:lastRenderedPageBreak/>
        <w:drawing>
          <wp:inline distT="0" distB="0" distL="0" distR="0" wp14:anchorId="3FCE03CD" wp14:editId="1B8CD4B1">
            <wp:extent cx="5419725" cy="7829550"/>
            <wp:effectExtent l="0" t="0" r="9525" b="0"/>
            <wp:docPr id="23" name="Picture 23"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close-up of a document&#10;&#10;Description automatically generated"/>
                    <pic:cNvPicPr/>
                  </pic:nvPicPr>
                  <pic:blipFill>
                    <a:blip r:embed="rId27">
                      <a:extLst>
                        <a:ext uri="{28A0092B-C50C-407E-A947-70E740481C1C}">
                          <a14:useLocalDpi xmlns:a14="http://schemas.microsoft.com/office/drawing/2010/main" val="0"/>
                        </a:ext>
                      </a:extLst>
                    </a:blip>
                    <a:stretch>
                      <a:fillRect/>
                    </a:stretch>
                  </pic:blipFill>
                  <pic:spPr>
                    <a:xfrm>
                      <a:off x="0" y="0"/>
                      <a:ext cx="5419725" cy="7829550"/>
                    </a:xfrm>
                    <a:prstGeom prst="rect">
                      <a:avLst/>
                    </a:prstGeom>
                  </pic:spPr>
                </pic:pic>
              </a:graphicData>
            </a:graphic>
          </wp:inline>
        </w:drawing>
      </w:r>
    </w:p>
    <w:p w14:paraId="3B0A450F" w14:textId="77777777" w:rsidR="006534BA" w:rsidRDefault="006534BA" w:rsidP="003F5108">
      <w:pPr>
        <w:spacing w:after="0"/>
      </w:pPr>
    </w:p>
    <w:p w14:paraId="3BFC9C06" w14:textId="6A9B34E1" w:rsidR="003F5108" w:rsidRDefault="003F5108" w:rsidP="003F5108">
      <w:pPr>
        <w:spacing w:after="0"/>
      </w:pPr>
    </w:p>
    <w:p w14:paraId="46E1F65E" w14:textId="65B5443F" w:rsidR="006534BA" w:rsidRDefault="006534BA" w:rsidP="003F5108">
      <w:pPr>
        <w:spacing w:after="0"/>
      </w:pPr>
    </w:p>
    <w:p w14:paraId="76080564" w14:textId="5B7478C6" w:rsidR="006534BA" w:rsidRDefault="006534BA" w:rsidP="003F5108">
      <w:pPr>
        <w:spacing w:after="0"/>
      </w:pPr>
    </w:p>
    <w:p w14:paraId="1E4A3320" w14:textId="1F981B62" w:rsidR="006534BA" w:rsidRDefault="006534BA" w:rsidP="003F5108">
      <w:pPr>
        <w:spacing w:after="0"/>
      </w:pPr>
    </w:p>
    <w:p w14:paraId="295F4064" w14:textId="4636023C" w:rsidR="006534BA" w:rsidRDefault="006534BA" w:rsidP="003F5108">
      <w:pPr>
        <w:spacing w:after="0"/>
      </w:pPr>
    </w:p>
    <w:p w14:paraId="2100A3B2" w14:textId="3094ACB8" w:rsidR="006534BA" w:rsidRDefault="006534BA" w:rsidP="003F5108">
      <w:pPr>
        <w:spacing w:after="0"/>
      </w:pPr>
    </w:p>
    <w:p w14:paraId="52B2EC81" w14:textId="2BE0D013" w:rsidR="006534BA" w:rsidRDefault="006534BA" w:rsidP="003F5108">
      <w:pPr>
        <w:spacing w:after="0"/>
      </w:pPr>
    </w:p>
    <w:p w14:paraId="57AE89B3" w14:textId="107572CA" w:rsidR="006534BA" w:rsidRDefault="00374CFE" w:rsidP="003F5108">
      <w:pPr>
        <w:spacing w:after="0"/>
      </w:pPr>
      <w:r>
        <w:rPr>
          <w:noProof/>
        </w:rPr>
        <w:drawing>
          <wp:inline distT="0" distB="0" distL="0" distR="0" wp14:anchorId="04C15C0B" wp14:editId="1A2C4231">
            <wp:extent cx="5562600" cy="7800975"/>
            <wp:effectExtent l="0" t="0" r="0" b="9525"/>
            <wp:docPr id="24" name="Picture 24"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close-up of a document&#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5562600" cy="7800975"/>
                    </a:xfrm>
                    <a:prstGeom prst="rect">
                      <a:avLst/>
                    </a:prstGeom>
                  </pic:spPr>
                </pic:pic>
              </a:graphicData>
            </a:graphic>
          </wp:inline>
        </w:drawing>
      </w:r>
    </w:p>
    <w:p w14:paraId="476D9663" w14:textId="522F373E" w:rsidR="006534BA" w:rsidRDefault="006534BA" w:rsidP="003F5108">
      <w:pPr>
        <w:spacing w:after="0"/>
      </w:pPr>
    </w:p>
    <w:p w14:paraId="78673936" w14:textId="77777777" w:rsidR="006534BA" w:rsidRDefault="006534BA" w:rsidP="003F5108">
      <w:pPr>
        <w:spacing w:after="0"/>
      </w:pPr>
    </w:p>
    <w:p w14:paraId="6E6BAF41" w14:textId="77777777" w:rsidR="006534BA" w:rsidRDefault="006534BA" w:rsidP="003F5108">
      <w:pPr>
        <w:spacing w:after="0"/>
      </w:pPr>
    </w:p>
    <w:p w14:paraId="743482D3" w14:textId="2EF421AD" w:rsidR="003F5108" w:rsidRDefault="003F5108" w:rsidP="003F5108">
      <w:pPr>
        <w:spacing w:after="0"/>
        <w:rPr>
          <w:rFonts w:ascii="Calibri Light" w:hAnsi="Calibri Light" w:cs="Calibri Light"/>
          <w:b/>
          <w:bCs/>
          <w:sz w:val="28"/>
          <w:szCs w:val="28"/>
          <w:lang w:val="en-US"/>
        </w:rPr>
      </w:pPr>
    </w:p>
    <w:p w14:paraId="66BCB573" w14:textId="682B0796" w:rsidR="00374CFE" w:rsidRDefault="00374CFE" w:rsidP="003F5108">
      <w:pPr>
        <w:spacing w:after="0"/>
        <w:rPr>
          <w:rFonts w:ascii="Calibri Light" w:hAnsi="Calibri Light" w:cs="Calibri Light"/>
          <w:b/>
          <w:bCs/>
          <w:sz w:val="28"/>
          <w:szCs w:val="28"/>
          <w:lang w:val="en-US"/>
        </w:rPr>
      </w:pPr>
    </w:p>
    <w:p w14:paraId="55CEE939" w14:textId="7DD6007A" w:rsidR="00374CFE" w:rsidRDefault="00374CFE" w:rsidP="003F5108">
      <w:pPr>
        <w:spacing w:after="0"/>
        <w:rPr>
          <w:rFonts w:ascii="Calibri Light" w:hAnsi="Calibri Light" w:cs="Calibri Light"/>
          <w:b/>
          <w:bCs/>
          <w:sz w:val="28"/>
          <w:szCs w:val="28"/>
          <w:lang w:val="en-US"/>
        </w:rPr>
      </w:pPr>
    </w:p>
    <w:p w14:paraId="15DD412F" w14:textId="6AF782B9" w:rsidR="00374CFE" w:rsidRPr="004C1A0F" w:rsidRDefault="00DD6F34" w:rsidP="003F5108">
      <w:pPr>
        <w:spacing w:after="0"/>
        <w:rPr>
          <w:rFonts w:ascii="Calibri Light" w:hAnsi="Calibri Light" w:cs="Calibri Light"/>
          <w:b/>
          <w:bCs/>
          <w:sz w:val="28"/>
          <w:szCs w:val="28"/>
          <w:lang w:val="en-US"/>
        </w:rPr>
      </w:pPr>
      <w:r>
        <w:rPr>
          <w:noProof/>
        </w:rPr>
        <w:lastRenderedPageBreak/>
        <w:drawing>
          <wp:inline distT="0" distB="0" distL="0" distR="0" wp14:anchorId="345EE2C7" wp14:editId="372EB19A">
            <wp:extent cx="5514975" cy="7943850"/>
            <wp:effectExtent l="0" t="0" r="9525" b="0"/>
            <wp:docPr id="25" name="Picture 25" descr="A paper with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paper with text and numbers&#10;&#10;Description automatically generated"/>
                    <pic:cNvPicPr/>
                  </pic:nvPicPr>
                  <pic:blipFill>
                    <a:blip r:embed="rId29"/>
                    <a:stretch>
                      <a:fillRect/>
                    </a:stretch>
                  </pic:blipFill>
                  <pic:spPr>
                    <a:xfrm>
                      <a:off x="0" y="0"/>
                      <a:ext cx="5514975" cy="7943850"/>
                    </a:xfrm>
                    <a:prstGeom prst="rect">
                      <a:avLst/>
                    </a:prstGeom>
                  </pic:spPr>
                </pic:pic>
              </a:graphicData>
            </a:graphic>
          </wp:inline>
        </w:drawing>
      </w:r>
    </w:p>
    <w:sectPr w:rsidR="00374CFE" w:rsidRPr="004C1A0F" w:rsidSect="00045AF8">
      <w:headerReference w:type="default" r:id="rId30"/>
      <w:footerReference w:type="default" r:id="rId31"/>
      <w:pgSz w:w="11906" w:h="16838"/>
      <w:pgMar w:top="993" w:right="1304" w:bottom="1247" w:left="130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DCFEC" w14:textId="77777777" w:rsidR="00923DB3" w:rsidRDefault="00923DB3" w:rsidP="000B3D49">
      <w:pPr>
        <w:spacing w:after="0" w:line="240" w:lineRule="auto"/>
      </w:pPr>
      <w:r>
        <w:separator/>
      </w:r>
    </w:p>
  </w:endnote>
  <w:endnote w:type="continuationSeparator" w:id="0">
    <w:p w14:paraId="7AFE5A39" w14:textId="77777777" w:rsidR="00923DB3" w:rsidRDefault="00923DB3" w:rsidP="000B3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0043961"/>
      <w:docPartObj>
        <w:docPartGallery w:val="Page Numbers (Bottom of Page)"/>
        <w:docPartUnique/>
      </w:docPartObj>
    </w:sdtPr>
    <w:sdtEndPr/>
    <w:sdtContent>
      <w:sdt>
        <w:sdtPr>
          <w:id w:val="-1769616900"/>
          <w:docPartObj>
            <w:docPartGallery w:val="Page Numbers (Top of Page)"/>
            <w:docPartUnique/>
          </w:docPartObj>
        </w:sdtPr>
        <w:sdtEndPr/>
        <w:sdtContent>
          <w:p w14:paraId="1FE11FD5" w14:textId="7B8BC5E7" w:rsidR="000B3D49" w:rsidRDefault="000B3D4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78A106E" w14:textId="77777777" w:rsidR="000B3D49" w:rsidRDefault="000B3D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BB85A" w14:textId="77777777" w:rsidR="00923DB3" w:rsidRDefault="00923DB3" w:rsidP="000B3D49">
      <w:pPr>
        <w:spacing w:after="0" w:line="240" w:lineRule="auto"/>
      </w:pPr>
      <w:r>
        <w:separator/>
      </w:r>
    </w:p>
  </w:footnote>
  <w:footnote w:type="continuationSeparator" w:id="0">
    <w:p w14:paraId="3775CD1D" w14:textId="77777777" w:rsidR="00923DB3" w:rsidRDefault="00923DB3" w:rsidP="000B3D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8EC59" w14:textId="54037B9C" w:rsidR="000B3D49" w:rsidRDefault="00E34DBF" w:rsidP="000B3D49">
    <w:pPr>
      <w:pStyle w:val="Header"/>
      <w:pBdr>
        <w:bottom w:val="single" w:sz="4" w:space="1" w:color="auto"/>
      </w:pBdr>
    </w:pPr>
    <w:r>
      <w:t>Griffith Ex Servicemen's Club</w:t>
    </w:r>
    <w:r>
      <w:t xml:space="preserve"> </w:t>
    </w:r>
    <w:r w:rsidR="000B3D49">
      <w:t>– Gaming Plan of Management – Reviewed: August 2025</w:t>
    </w:r>
  </w:p>
  <w:p w14:paraId="6FB5B2C8" w14:textId="77777777" w:rsidR="000B3D49" w:rsidRDefault="000B3D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B2F4C"/>
    <w:multiLevelType w:val="multilevel"/>
    <w:tmpl w:val="EC645D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05122A"/>
    <w:multiLevelType w:val="hybridMultilevel"/>
    <w:tmpl w:val="F416997E"/>
    <w:lvl w:ilvl="0" w:tplc="33DCDDE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3D37E1"/>
    <w:multiLevelType w:val="multilevel"/>
    <w:tmpl w:val="EC645D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CB17A74"/>
    <w:multiLevelType w:val="multilevel"/>
    <w:tmpl w:val="EC645D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F3E3DBA"/>
    <w:multiLevelType w:val="multilevel"/>
    <w:tmpl w:val="EC645D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29F28AC"/>
    <w:multiLevelType w:val="hybridMultilevel"/>
    <w:tmpl w:val="BD7E2D34"/>
    <w:lvl w:ilvl="0" w:tplc="D27C70C6">
      <w:start w:val="8"/>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34E04088"/>
    <w:multiLevelType w:val="multilevel"/>
    <w:tmpl w:val="EC645D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5FD5E17"/>
    <w:multiLevelType w:val="multilevel"/>
    <w:tmpl w:val="EC645D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93F57D8"/>
    <w:multiLevelType w:val="multilevel"/>
    <w:tmpl w:val="EC645D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1772263"/>
    <w:multiLevelType w:val="multilevel"/>
    <w:tmpl w:val="EC645D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32C3361"/>
    <w:multiLevelType w:val="multilevel"/>
    <w:tmpl w:val="EC645D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38D3B5B"/>
    <w:multiLevelType w:val="multilevel"/>
    <w:tmpl w:val="EC645D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F4A1EDE"/>
    <w:multiLevelType w:val="multilevel"/>
    <w:tmpl w:val="EC645D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1A74C39"/>
    <w:multiLevelType w:val="multilevel"/>
    <w:tmpl w:val="58808794"/>
    <w:lvl w:ilvl="0">
      <w:start w:val="1"/>
      <w:numFmt w:val="decimal"/>
      <w:pStyle w:val="Style1"/>
      <w:lvlText w:val="%1."/>
      <w:lvlJc w:val="left"/>
      <w:pPr>
        <w:ind w:left="720" w:hanging="360"/>
      </w:pPr>
      <w:rPr>
        <w:rFonts w:hint="default"/>
      </w:rPr>
    </w:lvl>
    <w:lvl w:ilvl="1">
      <w:start w:val="1"/>
      <w:numFmt w:val="decimal"/>
      <w:pStyle w:val="Style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87078BE"/>
    <w:multiLevelType w:val="multilevel"/>
    <w:tmpl w:val="EC645D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1F41C6C"/>
    <w:multiLevelType w:val="multilevel"/>
    <w:tmpl w:val="EC645D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3B5699"/>
    <w:multiLevelType w:val="multilevel"/>
    <w:tmpl w:val="EC645D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1DA7E9D"/>
    <w:multiLevelType w:val="multilevel"/>
    <w:tmpl w:val="EC645D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4EA7FC3"/>
    <w:multiLevelType w:val="multilevel"/>
    <w:tmpl w:val="EC645D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56E5226"/>
    <w:multiLevelType w:val="multilevel"/>
    <w:tmpl w:val="EC645D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74483794">
    <w:abstractNumId w:val="1"/>
  </w:num>
  <w:num w:numId="2" w16cid:durableId="1085878449">
    <w:abstractNumId w:val="13"/>
  </w:num>
  <w:num w:numId="3" w16cid:durableId="1841458573">
    <w:abstractNumId w:val="14"/>
  </w:num>
  <w:num w:numId="4" w16cid:durableId="871382450">
    <w:abstractNumId w:val="17"/>
  </w:num>
  <w:num w:numId="5" w16cid:durableId="119810058">
    <w:abstractNumId w:val="3"/>
  </w:num>
  <w:num w:numId="6" w16cid:durableId="1703750326">
    <w:abstractNumId w:val="2"/>
  </w:num>
  <w:num w:numId="7" w16cid:durableId="1110469808">
    <w:abstractNumId w:val="18"/>
  </w:num>
  <w:num w:numId="8" w16cid:durableId="1416125527">
    <w:abstractNumId w:val="7"/>
  </w:num>
  <w:num w:numId="9" w16cid:durableId="836771715">
    <w:abstractNumId w:val="8"/>
  </w:num>
  <w:num w:numId="10" w16cid:durableId="1920630013">
    <w:abstractNumId w:val="16"/>
  </w:num>
  <w:num w:numId="11" w16cid:durableId="1009259121">
    <w:abstractNumId w:val="10"/>
  </w:num>
  <w:num w:numId="12" w16cid:durableId="1511289740">
    <w:abstractNumId w:val="6"/>
  </w:num>
  <w:num w:numId="13" w16cid:durableId="1739865260">
    <w:abstractNumId w:val="12"/>
  </w:num>
  <w:num w:numId="14" w16cid:durableId="945579246">
    <w:abstractNumId w:val="19"/>
  </w:num>
  <w:num w:numId="15" w16cid:durableId="1528447870">
    <w:abstractNumId w:val="11"/>
  </w:num>
  <w:num w:numId="16" w16cid:durableId="673917255">
    <w:abstractNumId w:val="0"/>
  </w:num>
  <w:num w:numId="17" w16cid:durableId="571351746">
    <w:abstractNumId w:val="15"/>
  </w:num>
  <w:num w:numId="18" w16cid:durableId="1348824505">
    <w:abstractNumId w:val="4"/>
  </w:num>
  <w:num w:numId="19" w16cid:durableId="1511678639">
    <w:abstractNumId w:val="9"/>
  </w:num>
  <w:num w:numId="20" w16cid:durableId="1688173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D49"/>
    <w:rsid w:val="00045AF8"/>
    <w:rsid w:val="000B3D49"/>
    <w:rsid w:val="001F26FF"/>
    <w:rsid w:val="00374CFE"/>
    <w:rsid w:val="003E3D60"/>
    <w:rsid w:val="003F5108"/>
    <w:rsid w:val="004C1A0F"/>
    <w:rsid w:val="00637D5A"/>
    <w:rsid w:val="006534BA"/>
    <w:rsid w:val="006E7E41"/>
    <w:rsid w:val="008319A2"/>
    <w:rsid w:val="00923DB3"/>
    <w:rsid w:val="00C71E1B"/>
    <w:rsid w:val="00CA3373"/>
    <w:rsid w:val="00D21DBD"/>
    <w:rsid w:val="00DD6F34"/>
    <w:rsid w:val="00E34DBF"/>
    <w:rsid w:val="00F20B59"/>
    <w:rsid w:val="00F31D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6D2F1"/>
  <w15:chartTrackingRefBased/>
  <w15:docId w15:val="{BD61A24F-3D79-4930-AF54-3DD66ECDD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1E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71E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3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3D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D49"/>
  </w:style>
  <w:style w:type="paragraph" w:styleId="Footer">
    <w:name w:val="footer"/>
    <w:basedOn w:val="Normal"/>
    <w:link w:val="FooterChar"/>
    <w:uiPriority w:val="99"/>
    <w:unhideWhenUsed/>
    <w:rsid w:val="000B3D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D49"/>
  </w:style>
  <w:style w:type="paragraph" w:styleId="ListParagraph">
    <w:name w:val="List Paragraph"/>
    <w:basedOn w:val="Normal"/>
    <w:link w:val="ListParagraphChar"/>
    <w:uiPriority w:val="34"/>
    <w:qFormat/>
    <w:rsid w:val="000B3D49"/>
    <w:pPr>
      <w:ind w:left="720"/>
      <w:contextualSpacing/>
    </w:pPr>
  </w:style>
  <w:style w:type="character" w:styleId="Hyperlink">
    <w:name w:val="Hyperlink"/>
    <w:basedOn w:val="DefaultParagraphFont"/>
    <w:uiPriority w:val="99"/>
    <w:unhideWhenUsed/>
    <w:rsid w:val="00637D5A"/>
    <w:rPr>
      <w:color w:val="0563C1" w:themeColor="hyperlink"/>
      <w:u w:val="single"/>
    </w:rPr>
  </w:style>
  <w:style w:type="character" w:styleId="UnresolvedMention">
    <w:name w:val="Unresolved Mention"/>
    <w:basedOn w:val="DefaultParagraphFont"/>
    <w:uiPriority w:val="99"/>
    <w:semiHidden/>
    <w:unhideWhenUsed/>
    <w:rsid w:val="00637D5A"/>
    <w:rPr>
      <w:color w:val="605E5C"/>
      <w:shd w:val="clear" w:color="auto" w:fill="E1DFDD"/>
    </w:rPr>
  </w:style>
  <w:style w:type="character" w:customStyle="1" w:styleId="Heading1Char">
    <w:name w:val="Heading 1 Char"/>
    <w:basedOn w:val="DefaultParagraphFont"/>
    <w:link w:val="Heading1"/>
    <w:uiPriority w:val="9"/>
    <w:rsid w:val="00C71E1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71E1B"/>
    <w:pPr>
      <w:outlineLvl w:val="9"/>
    </w:pPr>
    <w:rPr>
      <w:lang w:val="en-US"/>
    </w:rPr>
  </w:style>
  <w:style w:type="paragraph" w:customStyle="1" w:styleId="Style1">
    <w:name w:val="Style1"/>
    <w:basedOn w:val="Heading1"/>
    <w:link w:val="Style1Char"/>
    <w:qFormat/>
    <w:rsid w:val="00C71E1B"/>
    <w:pPr>
      <w:numPr>
        <w:numId w:val="2"/>
      </w:numPr>
      <w:spacing w:after="120"/>
      <w:ind w:left="714" w:hanging="357"/>
    </w:pPr>
    <w:rPr>
      <w:rFonts w:asciiTheme="minorHAnsi" w:hAnsiTheme="minorHAnsi" w:cs="Calibri Light"/>
      <w:b/>
      <w:bCs/>
      <w:color w:val="000000" w:themeColor="text1"/>
      <w:sz w:val="28"/>
      <w:szCs w:val="28"/>
      <w:lang w:val="en-US"/>
    </w:rPr>
  </w:style>
  <w:style w:type="paragraph" w:customStyle="1" w:styleId="Style2">
    <w:name w:val="Style2"/>
    <w:basedOn w:val="Heading2"/>
    <w:link w:val="Style2Char"/>
    <w:qFormat/>
    <w:rsid w:val="00C71E1B"/>
    <w:pPr>
      <w:numPr>
        <w:ilvl w:val="1"/>
        <w:numId w:val="2"/>
      </w:numPr>
    </w:pPr>
    <w:rPr>
      <w:rFonts w:asciiTheme="minorHAnsi" w:hAnsiTheme="minorHAnsi"/>
      <w:b/>
      <w:bCs/>
      <w:color w:val="000000" w:themeColor="text1"/>
      <w:sz w:val="24"/>
      <w:szCs w:val="24"/>
    </w:rPr>
  </w:style>
  <w:style w:type="character" w:customStyle="1" w:styleId="ListParagraphChar">
    <w:name w:val="List Paragraph Char"/>
    <w:basedOn w:val="DefaultParagraphFont"/>
    <w:link w:val="ListParagraph"/>
    <w:uiPriority w:val="34"/>
    <w:rsid w:val="00C71E1B"/>
  </w:style>
  <w:style w:type="character" w:customStyle="1" w:styleId="Style1Char">
    <w:name w:val="Style1 Char"/>
    <w:basedOn w:val="ListParagraphChar"/>
    <w:link w:val="Style1"/>
    <w:rsid w:val="00C71E1B"/>
    <w:rPr>
      <w:rFonts w:eastAsiaTheme="majorEastAsia" w:cs="Calibri Light"/>
      <w:b/>
      <w:bCs/>
      <w:color w:val="000000" w:themeColor="text1"/>
      <w:sz w:val="28"/>
      <w:szCs w:val="28"/>
      <w:lang w:val="en-US"/>
    </w:rPr>
  </w:style>
  <w:style w:type="paragraph" w:styleId="TOC1">
    <w:name w:val="toc 1"/>
    <w:basedOn w:val="Normal"/>
    <w:next w:val="Normal"/>
    <w:autoRedefine/>
    <w:uiPriority w:val="39"/>
    <w:unhideWhenUsed/>
    <w:rsid w:val="00C71E1B"/>
    <w:pPr>
      <w:spacing w:after="100"/>
    </w:pPr>
  </w:style>
  <w:style w:type="character" w:customStyle="1" w:styleId="Style2Char">
    <w:name w:val="Style2 Char"/>
    <w:basedOn w:val="ListParagraphChar"/>
    <w:link w:val="Style2"/>
    <w:rsid w:val="00C71E1B"/>
    <w:rPr>
      <w:rFonts w:eastAsiaTheme="majorEastAsia" w:cstheme="majorBidi"/>
      <w:b/>
      <w:bCs/>
      <w:color w:val="000000" w:themeColor="text1"/>
      <w:sz w:val="24"/>
      <w:szCs w:val="24"/>
    </w:rPr>
  </w:style>
  <w:style w:type="paragraph" w:styleId="TOC2">
    <w:name w:val="toc 2"/>
    <w:basedOn w:val="Normal"/>
    <w:next w:val="Normal"/>
    <w:autoRedefine/>
    <w:uiPriority w:val="39"/>
    <w:unhideWhenUsed/>
    <w:rsid w:val="00C71E1B"/>
    <w:pPr>
      <w:spacing w:after="100"/>
      <w:ind w:left="220"/>
    </w:pPr>
  </w:style>
  <w:style w:type="character" w:customStyle="1" w:styleId="Heading2Char">
    <w:name w:val="Heading 2 Char"/>
    <w:basedOn w:val="DefaultParagraphFont"/>
    <w:link w:val="Heading2"/>
    <w:uiPriority w:val="9"/>
    <w:semiHidden/>
    <w:rsid w:val="00C71E1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G"/><Relationship Id="rId26" Type="http://schemas.openxmlformats.org/officeDocument/2006/relationships/image" Target="media/image15.JPG"/><Relationship Id="rId3" Type="http://schemas.openxmlformats.org/officeDocument/2006/relationships/styles" Target="styles.xml"/><Relationship Id="rId21" Type="http://schemas.openxmlformats.org/officeDocument/2006/relationships/image" Target="media/image13.JPG"/><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9.JPG"/><Relationship Id="rId25" Type="http://schemas.openxmlformats.org/officeDocument/2006/relationships/image" Target="media/image14.JP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hyperlink" Target="mailto:esse1chr@police.nsw.gov.a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mailto:contact.us@liquorandgaming.nsw.gov.au" TargetMode="External"/><Relationship Id="rId28" Type="http://schemas.openxmlformats.org/officeDocument/2006/relationships/image" Target="media/image17.JPG"/><Relationship Id="rId10" Type="http://schemas.openxmlformats.org/officeDocument/2006/relationships/image" Target="media/image2.JPG"/><Relationship Id="rId19" Type="http://schemas.openxmlformats.org/officeDocument/2006/relationships/image" Target="media/image11.JP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aming@exies.com.au" TargetMode="External"/><Relationship Id="rId14" Type="http://schemas.openxmlformats.org/officeDocument/2006/relationships/image" Target="media/image6.JPG"/><Relationship Id="rId22" Type="http://schemas.openxmlformats.org/officeDocument/2006/relationships/hyperlink" Target="mailto:gaming@exies.com.au" TargetMode="External"/><Relationship Id="rId27" Type="http://schemas.openxmlformats.org/officeDocument/2006/relationships/image" Target="media/image16.JPG"/><Relationship Id="rId30" Type="http://schemas.openxmlformats.org/officeDocument/2006/relationships/header" Target="header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1835D-8899-4DA5-96CA-C28B2B622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23</Pages>
  <Words>5271</Words>
  <Characters>30046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Cambrell</dc:creator>
  <cp:keywords/>
  <dc:description/>
  <cp:lastModifiedBy>Jodie Cambrell</cp:lastModifiedBy>
  <cp:revision>3</cp:revision>
  <dcterms:created xsi:type="dcterms:W3CDTF">2025-08-21T02:03:00Z</dcterms:created>
  <dcterms:modified xsi:type="dcterms:W3CDTF">2025-08-21T02:15:00Z</dcterms:modified>
</cp:coreProperties>
</file>